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DB" w:rsidRPr="003A3A49" w:rsidRDefault="005400DB" w:rsidP="002839B3">
      <w:pPr>
        <w:pStyle w:val="a3"/>
        <w:jc w:val="center"/>
        <w:rPr>
          <w:rFonts w:ascii="Arial" w:hAnsi="Arial" w:cs="Arial"/>
          <w:b/>
          <w:u w:val="single"/>
          <w:lang w:val="en-GB"/>
        </w:rPr>
      </w:pPr>
      <w:r w:rsidRPr="003A3A49">
        <w:rPr>
          <w:rFonts w:ascii="Arial" w:hAnsi="Arial" w:cs="Arial"/>
          <w:noProof/>
          <w:lang w:val="en-GB" w:eastAsia="en-GB"/>
        </w:rPr>
        <w:drawing>
          <wp:anchor distT="0" distB="0" distL="114300" distR="114300" simplePos="0" relativeHeight="251659264" behindDoc="0" locked="0" layoutInCell="1" allowOverlap="1">
            <wp:simplePos x="0" y="0"/>
            <wp:positionH relativeFrom="column">
              <wp:posOffset>488950</wp:posOffset>
            </wp:positionH>
            <wp:positionV relativeFrom="paragraph">
              <wp:posOffset>-24130</wp:posOffset>
            </wp:positionV>
            <wp:extent cx="4879340" cy="1799590"/>
            <wp:effectExtent l="0" t="0" r="0" b="0"/>
            <wp:wrapTopAndBottom/>
            <wp:docPr id="3" name="Picture 1" descr="C:\Users\pincemaille\Pictures\COE-logo-and-GRECO-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Pictures\COE-logo-and-GRECO-450px.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9340" cy="1799590"/>
                    </a:xfrm>
                    <a:prstGeom prst="rect">
                      <a:avLst/>
                    </a:prstGeom>
                    <a:noFill/>
                    <a:ln>
                      <a:noFill/>
                    </a:ln>
                  </pic:spPr>
                </pic:pic>
              </a:graphicData>
            </a:graphic>
          </wp:anchor>
        </w:drawing>
      </w:r>
      <w:r w:rsidRPr="003A3A49">
        <w:rPr>
          <w:rFonts w:ascii="Arial" w:hAnsi="Arial" w:cs="Arial"/>
          <w:lang w:val="en-GB"/>
        </w:rPr>
        <w:tab/>
      </w:r>
      <w:r w:rsidRPr="003A3A49">
        <w:rPr>
          <w:rFonts w:ascii="Arial" w:hAnsi="Arial" w:cs="Arial"/>
          <w:lang w:val="en-GB"/>
        </w:rPr>
        <w:tab/>
      </w:r>
    </w:p>
    <w:p w:rsidR="005400DB" w:rsidRPr="003A3A49" w:rsidRDefault="00D7327C" w:rsidP="00D7327C">
      <w:pPr>
        <w:pStyle w:val="a3"/>
        <w:rPr>
          <w:rFonts w:ascii="Arial" w:hAnsi="Arial" w:cs="Arial"/>
          <w:bCs/>
        </w:rPr>
      </w:pPr>
      <w:r w:rsidRPr="003A3A49">
        <w:rPr>
          <w:rFonts w:ascii="Arial" w:hAnsi="Arial" w:cs="Arial"/>
        </w:rPr>
        <w:t>Strasburq</w:t>
      </w:r>
      <w:r w:rsidRPr="003A3A49">
        <w:rPr>
          <w:rFonts w:ascii="Arial" w:hAnsi="Arial" w:cs="Arial"/>
          <w:lang w:val="az-Latn-AZ"/>
        </w:rPr>
        <w:t>, 4 dekabr 2015</w:t>
      </w:r>
      <w:r w:rsidR="005400DB" w:rsidRPr="003A3A49">
        <w:rPr>
          <w:rFonts w:ascii="Arial" w:hAnsi="Arial" w:cs="Arial"/>
        </w:rPr>
        <w:tab/>
      </w:r>
      <w:r w:rsidR="005400DB" w:rsidRPr="003A3A49">
        <w:rPr>
          <w:rFonts w:ascii="Arial" w:hAnsi="Arial" w:cs="Arial"/>
        </w:rPr>
        <w:tab/>
      </w:r>
      <w:r w:rsidR="005400DB" w:rsidRPr="003A3A49">
        <w:rPr>
          <w:rFonts w:ascii="Arial" w:hAnsi="Arial" w:cs="Arial"/>
          <w:b/>
        </w:rPr>
        <w:t xml:space="preserve">Greco RC-III (2015) 20E </w:t>
      </w:r>
    </w:p>
    <w:p w:rsidR="005400DB" w:rsidRPr="003A3A49" w:rsidRDefault="005400DB" w:rsidP="002839B3">
      <w:pPr>
        <w:tabs>
          <w:tab w:val="left" w:pos="-720"/>
        </w:tabs>
        <w:suppressAutoHyphens/>
        <w:spacing w:after="0" w:line="240" w:lineRule="auto"/>
        <w:jc w:val="both"/>
        <w:rPr>
          <w:rFonts w:ascii="Arial" w:hAnsi="Arial" w:cs="Arial"/>
          <w:sz w:val="24"/>
          <w:szCs w:val="24"/>
        </w:rPr>
      </w:pPr>
    </w:p>
    <w:p w:rsidR="005400DB" w:rsidRPr="003A3A49" w:rsidRDefault="005400DB" w:rsidP="002839B3">
      <w:pPr>
        <w:tabs>
          <w:tab w:val="left" w:pos="-720"/>
        </w:tabs>
        <w:suppressAutoHyphens/>
        <w:spacing w:after="0" w:line="240" w:lineRule="auto"/>
        <w:jc w:val="both"/>
        <w:rPr>
          <w:rFonts w:ascii="Arial" w:hAnsi="Arial" w:cs="Arial"/>
          <w:sz w:val="24"/>
          <w:szCs w:val="24"/>
        </w:rPr>
      </w:pPr>
    </w:p>
    <w:p w:rsidR="005400DB" w:rsidRPr="003A3A49" w:rsidRDefault="005400DB" w:rsidP="002839B3">
      <w:pPr>
        <w:suppressAutoHyphens/>
        <w:spacing w:after="0" w:line="240" w:lineRule="auto"/>
        <w:jc w:val="center"/>
        <w:rPr>
          <w:rFonts w:ascii="Arial" w:hAnsi="Arial" w:cs="Arial"/>
          <w:sz w:val="24"/>
          <w:szCs w:val="24"/>
        </w:rPr>
      </w:pPr>
    </w:p>
    <w:p w:rsidR="00D7327C" w:rsidRPr="003A3A49" w:rsidRDefault="00D7327C" w:rsidP="002839B3">
      <w:pPr>
        <w:suppressAutoHyphens/>
        <w:spacing w:after="0" w:line="240" w:lineRule="auto"/>
        <w:jc w:val="center"/>
        <w:rPr>
          <w:rFonts w:ascii="Arial" w:hAnsi="Arial" w:cs="Arial"/>
          <w:sz w:val="24"/>
          <w:szCs w:val="24"/>
        </w:rPr>
      </w:pPr>
    </w:p>
    <w:p w:rsidR="00D7327C" w:rsidRPr="003A3A49" w:rsidRDefault="00D7327C" w:rsidP="002839B3">
      <w:pPr>
        <w:suppressAutoHyphens/>
        <w:spacing w:after="0" w:line="240" w:lineRule="auto"/>
        <w:jc w:val="center"/>
        <w:rPr>
          <w:rFonts w:ascii="Arial" w:hAnsi="Arial" w:cs="Arial"/>
          <w:sz w:val="24"/>
          <w:szCs w:val="24"/>
        </w:rPr>
      </w:pPr>
    </w:p>
    <w:p w:rsidR="00D7327C" w:rsidRPr="003A3A49" w:rsidRDefault="00D7327C" w:rsidP="002839B3">
      <w:pPr>
        <w:suppressAutoHyphens/>
        <w:spacing w:after="0" w:line="240" w:lineRule="auto"/>
        <w:jc w:val="center"/>
        <w:rPr>
          <w:rFonts w:ascii="Arial" w:hAnsi="Arial" w:cs="Arial"/>
          <w:sz w:val="24"/>
          <w:szCs w:val="24"/>
        </w:rPr>
      </w:pPr>
    </w:p>
    <w:p w:rsidR="00D7327C" w:rsidRPr="003A3A49" w:rsidRDefault="00D7327C" w:rsidP="002839B3">
      <w:pPr>
        <w:suppressAutoHyphens/>
        <w:spacing w:after="0" w:line="240" w:lineRule="auto"/>
        <w:jc w:val="center"/>
        <w:rPr>
          <w:rFonts w:ascii="Arial" w:hAnsi="Arial" w:cs="Arial"/>
          <w:sz w:val="24"/>
          <w:szCs w:val="24"/>
        </w:rPr>
      </w:pPr>
    </w:p>
    <w:p w:rsidR="005400DB" w:rsidRPr="003A3A49" w:rsidRDefault="005400DB" w:rsidP="002839B3">
      <w:pPr>
        <w:pStyle w:val="1"/>
        <w:keepNext w:val="0"/>
        <w:suppressAutoHyphens/>
        <w:rPr>
          <w:rFonts w:ascii="Arial" w:hAnsi="Arial" w:cs="Arial"/>
          <w:lang w:val="en-GB"/>
        </w:rPr>
      </w:pPr>
      <w:r w:rsidRPr="003A3A49">
        <w:rPr>
          <w:rFonts w:ascii="Arial" w:hAnsi="Arial" w:cs="Arial"/>
          <w:lang w:val="en-GB"/>
        </w:rPr>
        <w:t xml:space="preserve">Üçüncü </w:t>
      </w:r>
      <w:r w:rsidR="00D7327C" w:rsidRPr="003A3A49">
        <w:rPr>
          <w:rFonts w:ascii="Arial" w:hAnsi="Arial" w:cs="Arial"/>
          <w:lang w:val="en-GB"/>
        </w:rPr>
        <w:t>Raund Dəyərləndirmə</w:t>
      </w:r>
    </w:p>
    <w:p w:rsidR="005400DB" w:rsidRPr="003A3A49" w:rsidRDefault="005400DB" w:rsidP="002839B3">
      <w:pPr>
        <w:suppressAutoHyphens/>
        <w:spacing w:after="0" w:line="240" w:lineRule="auto"/>
        <w:jc w:val="center"/>
        <w:rPr>
          <w:rFonts w:ascii="Arial" w:hAnsi="Arial" w:cs="Arial"/>
          <w:sz w:val="24"/>
          <w:szCs w:val="24"/>
        </w:rPr>
      </w:pPr>
    </w:p>
    <w:p w:rsidR="005400DB" w:rsidRPr="003A3A49" w:rsidRDefault="005400DB" w:rsidP="002839B3">
      <w:pPr>
        <w:suppressAutoHyphens/>
        <w:spacing w:after="0" w:line="240" w:lineRule="auto"/>
        <w:jc w:val="center"/>
        <w:rPr>
          <w:rFonts w:ascii="Arial" w:hAnsi="Arial" w:cs="Arial"/>
          <w:b/>
          <w:sz w:val="24"/>
          <w:szCs w:val="24"/>
        </w:rPr>
      </w:pPr>
    </w:p>
    <w:p w:rsidR="005400DB" w:rsidRPr="003A3A49" w:rsidRDefault="005400DB" w:rsidP="002839B3">
      <w:pPr>
        <w:suppressAutoHyphens/>
        <w:spacing w:after="0" w:line="240" w:lineRule="auto"/>
        <w:jc w:val="center"/>
        <w:rPr>
          <w:rFonts w:ascii="Arial" w:hAnsi="Arial" w:cs="Arial"/>
          <w:b/>
          <w:sz w:val="24"/>
          <w:szCs w:val="24"/>
        </w:rPr>
      </w:pPr>
      <w:r w:rsidRPr="003A3A49">
        <w:rPr>
          <w:rFonts w:ascii="Arial" w:hAnsi="Arial" w:cs="Arial"/>
          <w:b/>
          <w:sz w:val="24"/>
          <w:szCs w:val="24"/>
        </w:rPr>
        <w:t xml:space="preserve">Azərbaycanın </w:t>
      </w:r>
      <w:r w:rsidR="00D7327C" w:rsidRPr="003A3A49">
        <w:rPr>
          <w:rFonts w:ascii="Arial" w:hAnsi="Arial" w:cs="Arial"/>
          <w:b/>
          <w:sz w:val="24"/>
          <w:szCs w:val="24"/>
        </w:rPr>
        <w:t xml:space="preserve">üzrə İkinci </w:t>
      </w:r>
      <w:r w:rsidR="00DD5A8E" w:rsidRPr="003A3A49">
        <w:rPr>
          <w:rFonts w:ascii="Arial" w:hAnsi="Arial" w:cs="Arial"/>
          <w:b/>
          <w:sz w:val="24"/>
          <w:szCs w:val="24"/>
        </w:rPr>
        <w:t>Uyğunluq</w:t>
      </w:r>
      <w:r w:rsidRPr="003A3A49">
        <w:rPr>
          <w:rFonts w:ascii="Arial" w:hAnsi="Arial" w:cs="Arial"/>
          <w:b/>
          <w:sz w:val="24"/>
          <w:szCs w:val="24"/>
        </w:rPr>
        <w:t xml:space="preserve"> </w:t>
      </w:r>
      <w:r w:rsidR="00DD5A8E" w:rsidRPr="003A3A49">
        <w:rPr>
          <w:rFonts w:ascii="Arial" w:hAnsi="Arial" w:cs="Arial"/>
          <w:b/>
          <w:sz w:val="24"/>
          <w:szCs w:val="24"/>
        </w:rPr>
        <w:t>H</w:t>
      </w:r>
      <w:r w:rsidRPr="003A3A49">
        <w:rPr>
          <w:rFonts w:ascii="Arial" w:hAnsi="Arial" w:cs="Arial"/>
          <w:b/>
          <w:sz w:val="24"/>
          <w:szCs w:val="24"/>
        </w:rPr>
        <w:t xml:space="preserve">esabatına Əlavə </w:t>
      </w:r>
    </w:p>
    <w:p w:rsidR="005400DB" w:rsidRPr="003A3A49" w:rsidRDefault="005400DB" w:rsidP="002839B3">
      <w:pPr>
        <w:suppressAutoHyphens/>
        <w:spacing w:after="0" w:line="240" w:lineRule="auto"/>
        <w:jc w:val="center"/>
        <w:rPr>
          <w:rFonts w:ascii="Arial" w:hAnsi="Arial" w:cs="Arial"/>
          <w:b/>
          <w:sz w:val="24"/>
          <w:szCs w:val="24"/>
        </w:rPr>
      </w:pPr>
    </w:p>
    <w:p w:rsidR="005400DB" w:rsidRPr="003A3A49" w:rsidRDefault="005400DB" w:rsidP="002839B3">
      <w:pPr>
        <w:spacing w:after="0" w:line="240" w:lineRule="auto"/>
        <w:jc w:val="center"/>
        <w:rPr>
          <w:rFonts w:ascii="Arial" w:hAnsi="Arial" w:cs="Arial"/>
          <w:b/>
          <w:sz w:val="24"/>
          <w:szCs w:val="24"/>
        </w:rPr>
      </w:pPr>
      <w:r w:rsidRPr="003A3A49">
        <w:rPr>
          <w:rFonts w:ascii="Arial" w:hAnsi="Arial" w:cs="Arial"/>
          <w:b/>
          <w:sz w:val="24"/>
          <w:szCs w:val="24"/>
        </w:rPr>
        <w:t>”</w:t>
      </w:r>
      <w:r w:rsidR="00DD5A8E" w:rsidRPr="003A3A49">
        <w:rPr>
          <w:rFonts w:ascii="Arial" w:hAnsi="Arial" w:cs="Arial"/>
          <w:b/>
          <w:sz w:val="24"/>
          <w:szCs w:val="24"/>
        </w:rPr>
        <w:t>Kriminallaşdırma</w:t>
      </w:r>
      <w:r w:rsidRPr="003A3A49">
        <w:rPr>
          <w:rFonts w:ascii="Arial" w:hAnsi="Arial" w:cs="Arial"/>
          <w:b/>
          <w:sz w:val="24"/>
          <w:szCs w:val="24"/>
        </w:rPr>
        <w:t xml:space="preserve"> (ETS 173 and 191, GPC 2)”</w:t>
      </w:r>
    </w:p>
    <w:p w:rsidR="005400DB" w:rsidRPr="003A3A49" w:rsidRDefault="005400DB" w:rsidP="002839B3">
      <w:pPr>
        <w:tabs>
          <w:tab w:val="left" w:pos="7152"/>
        </w:tabs>
        <w:spacing w:after="0" w:line="240" w:lineRule="auto"/>
        <w:rPr>
          <w:rFonts w:ascii="Arial" w:hAnsi="Arial" w:cs="Arial"/>
          <w:b/>
          <w:sz w:val="24"/>
          <w:szCs w:val="24"/>
        </w:rPr>
      </w:pPr>
      <w:r w:rsidRPr="003A3A49">
        <w:rPr>
          <w:rFonts w:ascii="Arial" w:hAnsi="Arial" w:cs="Arial"/>
          <w:b/>
          <w:sz w:val="24"/>
          <w:szCs w:val="24"/>
        </w:rPr>
        <w:tab/>
      </w:r>
    </w:p>
    <w:p w:rsidR="005400DB" w:rsidRPr="003A3A49" w:rsidRDefault="005400DB" w:rsidP="002839B3">
      <w:pPr>
        <w:spacing w:after="0" w:line="240" w:lineRule="auto"/>
        <w:jc w:val="center"/>
        <w:rPr>
          <w:rFonts w:ascii="Arial" w:hAnsi="Arial" w:cs="Arial"/>
          <w:sz w:val="24"/>
          <w:szCs w:val="24"/>
        </w:rPr>
      </w:pPr>
      <w:r w:rsidRPr="003A3A49">
        <w:rPr>
          <w:rFonts w:ascii="Arial" w:hAnsi="Arial" w:cs="Arial"/>
          <w:sz w:val="24"/>
          <w:szCs w:val="24"/>
        </w:rPr>
        <w:t>* * *</w:t>
      </w:r>
    </w:p>
    <w:p w:rsidR="005400DB" w:rsidRPr="003A3A49" w:rsidRDefault="005400DB" w:rsidP="002839B3">
      <w:pPr>
        <w:spacing w:after="0" w:line="240" w:lineRule="auto"/>
        <w:jc w:val="center"/>
        <w:rPr>
          <w:rFonts w:ascii="Arial" w:hAnsi="Arial" w:cs="Arial"/>
          <w:sz w:val="24"/>
          <w:szCs w:val="24"/>
        </w:rPr>
      </w:pPr>
    </w:p>
    <w:p w:rsidR="005400DB" w:rsidRPr="003A3A49" w:rsidRDefault="002B5E83" w:rsidP="002839B3">
      <w:pPr>
        <w:spacing w:after="0" w:line="240" w:lineRule="auto"/>
        <w:jc w:val="center"/>
        <w:rPr>
          <w:rFonts w:ascii="Arial" w:hAnsi="Arial" w:cs="Arial"/>
          <w:b/>
          <w:sz w:val="24"/>
          <w:szCs w:val="24"/>
        </w:rPr>
      </w:pPr>
      <w:r w:rsidRPr="003A3A49">
        <w:rPr>
          <w:rFonts w:ascii="Arial" w:hAnsi="Arial" w:cs="Arial"/>
          <w:b/>
          <w:sz w:val="24"/>
          <w:szCs w:val="24"/>
        </w:rPr>
        <w:t>“P</w:t>
      </w:r>
      <w:r w:rsidR="00CD518B" w:rsidRPr="003A3A49">
        <w:rPr>
          <w:rFonts w:ascii="Arial" w:hAnsi="Arial" w:cs="Arial"/>
          <w:b/>
          <w:sz w:val="24"/>
          <w:szCs w:val="24"/>
        </w:rPr>
        <w:t>artiyaların maliyyələşməsində şəffaflıq</w:t>
      </w:r>
      <w:r w:rsidR="005400DB" w:rsidRPr="003A3A49">
        <w:rPr>
          <w:rFonts w:ascii="Arial" w:hAnsi="Arial" w:cs="Arial"/>
          <w:b/>
          <w:sz w:val="24"/>
          <w:szCs w:val="24"/>
        </w:rPr>
        <w:t>”</w:t>
      </w:r>
    </w:p>
    <w:p w:rsidR="005400DB" w:rsidRPr="003A3A49" w:rsidRDefault="005400DB" w:rsidP="002839B3">
      <w:pPr>
        <w:spacing w:after="0" w:line="240" w:lineRule="auto"/>
        <w:jc w:val="center"/>
        <w:rPr>
          <w:rFonts w:ascii="Arial" w:hAnsi="Arial" w:cs="Arial"/>
          <w:sz w:val="24"/>
          <w:szCs w:val="24"/>
          <w:lang w:eastAsia="pl-PL"/>
        </w:rPr>
      </w:pPr>
    </w:p>
    <w:p w:rsidR="005400DB" w:rsidRPr="003A3A49" w:rsidRDefault="005400DB" w:rsidP="002839B3">
      <w:pPr>
        <w:spacing w:after="0" w:line="240" w:lineRule="auto"/>
        <w:jc w:val="center"/>
        <w:rPr>
          <w:rFonts w:ascii="Arial" w:hAnsi="Arial" w:cs="Arial"/>
          <w:sz w:val="24"/>
          <w:szCs w:val="24"/>
          <w:lang w:eastAsia="pl-PL"/>
        </w:rPr>
      </w:pPr>
    </w:p>
    <w:p w:rsidR="005400DB" w:rsidRPr="003A3A49" w:rsidRDefault="005400DB" w:rsidP="002839B3">
      <w:pPr>
        <w:pStyle w:val="1"/>
        <w:keepNext w:val="0"/>
        <w:suppressAutoHyphens/>
        <w:rPr>
          <w:rFonts w:ascii="Arial" w:hAnsi="Arial" w:cs="Arial"/>
          <w:b w:val="0"/>
          <w:lang w:val="en-GB"/>
        </w:rPr>
      </w:pPr>
      <w:r w:rsidRPr="003A3A49">
        <w:rPr>
          <w:rFonts w:ascii="Arial" w:hAnsi="Arial" w:cs="Arial"/>
          <w:b w:val="0"/>
          <w:lang w:val="en-GB"/>
        </w:rPr>
        <w:t>GRECO</w:t>
      </w:r>
      <w:r w:rsidR="00D7327C" w:rsidRPr="003A3A49">
        <w:rPr>
          <w:rFonts w:ascii="Arial" w:hAnsi="Arial" w:cs="Arial"/>
          <w:b w:val="0"/>
          <w:lang w:val="en-GB"/>
        </w:rPr>
        <w:t xml:space="preserve">-nun </w:t>
      </w:r>
      <w:r w:rsidRPr="003A3A49">
        <w:rPr>
          <w:rFonts w:ascii="Arial" w:hAnsi="Arial" w:cs="Arial"/>
          <w:b w:val="0"/>
          <w:lang w:val="en-GB"/>
        </w:rPr>
        <w:t xml:space="preserve">70-ci Plenar </w:t>
      </w:r>
      <w:r w:rsidR="00DD5A8E" w:rsidRPr="003A3A49">
        <w:rPr>
          <w:rFonts w:ascii="Arial" w:hAnsi="Arial" w:cs="Arial"/>
          <w:b w:val="0"/>
          <w:lang w:val="en-GB"/>
        </w:rPr>
        <w:t>İclas</w:t>
      </w:r>
      <w:r w:rsidR="002B663D" w:rsidRPr="003A3A49">
        <w:rPr>
          <w:rFonts w:ascii="Arial" w:hAnsi="Arial" w:cs="Arial"/>
          <w:b w:val="0"/>
          <w:lang w:val="en-GB"/>
        </w:rPr>
        <w:t>da</w:t>
      </w:r>
      <w:r w:rsidRPr="003A3A49">
        <w:rPr>
          <w:rFonts w:ascii="Arial" w:hAnsi="Arial" w:cs="Arial"/>
          <w:b w:val="0"/>
          <w:lang w:val="en-GB"/>
        </w:rPr>
        <w:t xml:space="preserve"> </w:t>
      </w:r>
      <w:r w:rsidR="00DD5A8E" w:rsidRPr="003A3A49">
        <w:rPr>
          <w:rFonts w:ascii="Arial" w:hAnsi="Arial" w:cs="Arial"/>
          <w:b w:val="0"/>
          <w:lang w:val="en-GB"/>
        </w:rPr>
        <w:t>qəbul</w:t>
      </w:r>
      <w:r w:rsidRPr="003A3A49">
        <w:rPr>
          <w:rFonts w:ascii="Arial" w:hAnsi="Arial" w:cs="Arial"/>
          <w:b w:val="0"/>
          <w:lang w:val="en-GB"/>
        </w:rPr>
        <w:t xml:space="preserve"> edil</w:t>
      </w:r>
      <w:r w:rsidR="00D7327C" w:rsidRPr="003A3A49">
        <w:rPr>
          <w:rFonts w:ascii="Arial" w:hAnsi="Arial" w:cs="Arial"/>
          <w:b w:val="0"/>
          <w:lang w:val="en-GB"/>
        </w:rPr>
        <w:t>mişdir.</w:t>
      </w:r>
      <w:r w:rsidRPr="003A3A49">
        <w:rPr>
          <w:rFonts w:ascii="Arial" w:hAnsi="Arial" w:cs="Arial"/>
          <w:b w:val="0"/>
          <w:lang w:val="en-GB"/>
        </w:rPr>
        <w:t xml:space="preserve"> </w:t>
      </w:r>
    </w:p>
    <w:p w:rsidR="005400DB" w:rsidRPr="003A3A49" w:rsidRDefault="00F807D0" w:rsidP="002839B3">
      <w:pPr>
        <w:pStyle w:val="1"/>
        <w:keepNext w:val="0"/>
        <w:suppressAutoHyphens/>
        <w:rPr>
          <w:rFonts w:ascii="Arial" w:hAnsi="Arial" w:cs="Arial"/>
          <w:lang w:val="en-GB"/>
        </w:rPr>
      </w:pPr>
      <w:r w:rsidRPr="003A3A49">
        <w:rPr>
          <w:rFonts w:ascii="Arial" w:hAnsi="Arial" w:cs="Arial"/>
          <w:b w:val="0"/>
          <w:lang w:val="en-GB"/>
        </w:rPr>
        <w:t>(Stras</w:t>
      </w:r>
      <w:r w:rsidR="005400DB" w:rsidRPr="003A3A49">
        <w:rPr>
          <w:rFonts w:ascii="Arial" w:hAnsi="Arial" w:cs="Arial"/>
          <w:b w:val="0"/>
          <w:lang w:val="en-GB"/>
        </w:rPr>
        <w:t>burq, 30 Noyabr – 4 Dekabr 2015)</w:t>
      </w:r>
    </w:p>
    <w:p w:rsidR="005400DB" w:rsidRPr="003A3A49" w:rsidRDefault="005400DB" w:rsidP="002839B3">
      <w:pPr>
        <w:suppressAutoHyphens/>
        <w:spacing w:after="0" w:line="240" w:lineRule="auto"/>
        <w:jc w:val="center"/>
        <w:rPr>
          <w:rFonts w:ascii="Arial" w:hAnsi="Arial" w:cs="Arial"/>
          <w:sz w:val="24"/>
          <w:szCs w:val="24"/>
        </w:rPr>
      </w:pPr>
    </w:p>
    <w:p w:rsidR="003A3A49" w:rsidRDefault="005400DB" w:rsidP="002839B3">
      <w:pPr>
        <w:pStyle w:val="Normalrappo"/>
        <w:tabs>
          <w:tab w:val="clear" w:pos="-720"/>
          <w:tab w:val="left" w:pos="567"/>
        </w:tabs>
        <w:suppressAutoHyphens w:val="0"/>
        <w:rPr>
          <w:rFonts w:ascii="Arial" w:hAnsi="Arial" w:cs="Arial"/>
          <w:szCs w:val="24"/>
          <w:lang w:val="en-GB"/>
        </w:rPr>
      </w:pPr>
      <w:r w:rsidRPr="003A3A49">
        <w:rPr>
          <w:rFonts w:ascii="Arial" w:hAnsi="Arial" w:cs="Arial"/>
          <w:szCs w:val="24"/>
          <w:lang w:val="en-GB"/>
        </w:rPr>
        <w:br w:type="page"/>
      </w:r>
    </w:p>
    <w:p w:rsidR="003A3A49" w:rsidRDefault="003A3A49" w:rsidP="002839B3">
      <w:pPr>
        <w:pStyle w:val="Normalrappo"/>
        <w:tabs>
          <w:tab w:val="clear" w:pos="-720"/>
          <w:tab w:val="left" w:pos="567"/>
        </w:tabs>
        <w:suppressAutoHyphens w:val="0"/>
        <w:rPr>
          <w:rFonts w:ascii="Arial" w:hAnsi="Arial" w:cs="Arial"/>
          <w:szCs w:val="24"/>
          <w:lang w:val="en-GB"/>
        </w:rPr>
      </w:pPr>
    </w:p>
    <w:p w:rsidR="003A3A49" w:rsidRDefault="003A3A49" w:rsidP="002839B3">
      <w:pPr>
        <w:pStyle w:val="Normalrappo"/>
        <w:tabs>
          <w:tab w:val="clear" w:pos="-720"/>
          <w:tab w:val="left" w:pos="567"/>
        </w:tabs>
        <w:suppressAutoHyphens w:val="0"/>
        <w:rPr>
          <w:rFonts w:ascii="Arial" w:hAnsi="Arial" w:cs="Arial"/>
          <w:szCs w:val="24"/>
          <w:lang w:val="en-GB"/>
        </w:rPr>
      </w:pPr>
    </w:p>
    <w:p w:rsidR="005400DB" w:rsidRPr="003A3A49" w:rsidRDefault="005400DB" w:rsidP="002839B3">
      <w:pPr>
        <w:pStyle w:val="Normalrappo"/>
        <w:tabs>
          <w:tab w:val="clear" w:pos="-720"/>
          <w:tab w:val="left" w:pos="567"/>
        </w:tabs>
        <w:suppressAutoHyphens w:val="0"/>
        <w:rPr>
          <w:rFonts w:ascii="Arial" w:hAnsi="Arial" w:cs="Arial"/>
          <w:b/>
          <w:bCs/>
          <w:spacing w:val="0"/>
          <w:szCs w:val="24"/>
          <w:lang w:val="en-GB"/>
        </w:rPr>
      </w:pPr>
      <w:r w:rsidRPr="003A3A49">
        <w:rPr>
          <w:rFonts w:ascii="Arial" w:hAnsi="Arial" w:cs="Arial"/>
          <w:b/>
          <w:bCs/>
          <w:spacing w:val="0"/>
          <w:szCs w:val="24"/>
          <w:lang w:val="en-GB"/>
        </w:rPr>
        <w:t>I.</w:t>
      </w:r>
      <w:r w:rsidRPr="003A3A49">
        <w:rPr>
          <w:rFonts w:ascii="Arial" w:hAnsi="Arial" w:cs="Arial"/>
          <w:b/>
          <w:bCs/>
          <w:spacing w:val="0"/>
          <w:szCs w:val="24"/>
          <w:lang w:val="en-GB"/>
        </w:rPr>
        <w:tab/>
      </w:r>
      <w:r w:rsidRPr="003A3A49">
        <w:rPr>
          <w:rFonts w:ascii="Arial" w:hAnsi="Arial" w:cs="Arial"/>
          <w:b/>
          <w:bCs/>
          <w:spacing w:val="0"/>
          <w:szCs w:val="24"/>
          <w:u w:val="single"/>
          <w:lang w:val="en-GB"/>
        </w:rPr>
        <w:t>Müqəddimə</w:t>
      </w:r>
    </w:p>
    <w:p w:rsidR="005400DB" w:rsidRPr="003A3A49" w:rsidRDefault="005400DB" w:rsidP="002839B3">
      <w:pPr>
        <w:spacing w:after="0" w:line="240" w:lineRule="auto"/>
        <w:jc w:val="both"/>
        <w:rPr>
          <w:rFonts w:ascii="Arial" w:hAnsi="Arial" w:cs="Arial"/>
          <w:sz w:val="24"/>
          <w:szCs w:val="24"/>
        </w:rPr>
      </w:pPr>
    </w:p>
    <w:p w:rsidR="005400DB" w:rsidRPr="003A3A49" w:rsidRDefault="00DD5A8E"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rPr>
        <w:t>İkinci Uyğunluq Hesabatına Əlavə</w:t>
      </w:r>
      <w:r w:rsidR="00F807D0" w:rsidRPr="003A3A49">
        <w:rPr>
          <w:rFonts w:ascii="Arial" w:hAnsi="Arial" w:cs="Arial"/>
          <w:sz w:val="24"/>
          <w:szCs w:val="24"/>
        </w:rPr>
        <w:t xml:space="preserve"> GRECO-nun </w:t>
      </w:r>
      <w:r w:rsidR="000714AD" w:rsidRPr="003A3A49">
        <w:rPr>
          <w:rFonts w:ascii="Arial" w:hAnsi="Arial" w:cs="Arial"/>
          <w:sz w:val="24"/>
          <w:szCs w:val="24"/>
        </w:rPr>
        <w:t>Azərbaycana dair</w:t>
      </w:r>
      <w:r w:rsidRPr="003A3A49">
        <w:rPr>
          <w:rFonts w:ascii="Arial" w:hAnsi="Arial" w:cs="Arial"/>
          <w:sz w:val="24"/>
          <w:szCs w:val="24"/>
        </w:rPr>
        <w:t xml:space="preserve"> Üçüncü </w:t>
      </w:r>
      <w:r w:rsidR="009E6415" w:rsidRPr="003A3A49">
        <w:rPr>
          <w:rFonts w:ascii="Arial" w:hAnsi="Arial" w:cs="Arial"/>
          <w:sz w:val="24"/>
          <w:szCs w:val="24"/>
        </w:rPr>
        <w:t>Raund Dəyərləndirməsində</w:t>
      </w:r>
      <w:r w:rsidRPr="003A3A49">
        <w:rPr>
          <w:rFonts w:ascii="Arial" w:hAnsi="Arial" w:cs="Arial"/>
          <w:sz w:val="24"/>
          <w:szCs w:val="24"/>
        </w:rPr>
        <w:t xml:space="preserve"> </w:t>
      </w:r>
      <w:r w:rsidR="009E6415" w:rsidRPr="003A3A49">
        <w:rPr>
          <w:rFonts w:ascii="Arial" w:hAnsi="Arial" w:cs="Arial"/>
          <w:sz w:val="24"/>
          <w:szCs w:val="24"/>
        </w:rPr>
        <w:t>verilmiş</w:t>
      </w:r>
      <w:r w:rsidR="000714AD" w:rsidRPr="003A3A49">
        <w:rPr>
          <w:rFonts w:ascii="Arial" w:hAnsi="Arial" w:cs="Arial"/>
          <w:sz w:val="24"/>
          <w:szCs w:val="24"/>
        </w:rPr>
        <w:t xml:space="preserve"> tövsiyələr</w:t>
      </w:r>
      <w:r w:rsidR="009E6415" w:rsidRPr="003A3A49">
        <w:rPr>
          <w:rFonts w:ascii="Arial" w:hAnsi="Arial" w:cs="Arial"/>
          <w:sz w:val="24"/>
          <w:szCs w:val="24"/>
        </w:rPr>
        <w:t xml:space="preserve">lə bağlı </w:t>
      </w:r>
      <w:r w:rsidR="000714AD" w:rsidRPr="003A3A49">
        <w:rPr>
          <w:rFonts w:ascii="Arial" w:hAnsi="Arial" w:cs="Arial"/>
          <w:sz w:val="24"/>
          <w:szCs w:val="24"/>
        </w:rPr>
        <w:t>İkinci Uyğunluq Hesabatının qəbul edilməsindən sonra</w:t>
      </w:r>
      <w:r w:rsidRPr="003A3A49">
        <w:rPr>
          <w:rFonts w:ascii="Arial" w:hAnsi="Arial" w:cs="Arial"/>
          <w:sz w:val="24"/>
          <w:szCs w:val="24"/>
        </w:rPr>
        <w:t xml:space="preserve"> Azərbaycan </w:t>
      </w:r>
      <w:r w:rsidR="009E6415" w:rsidRPr="003A3A49">
        <w:rPr>
          <w:rFonts w:ascii="Arial" w:hAnsi="Arial" w:cs="Arial"/>
          <w:sz w:val="24"/>
          <w:szCs w:val="24"/>
        </w:rPr>
        <w:t>hökuməti</w:t>
      </w:r>
      <w:r w:rsidRPr="003A3A49">
        <w:rPr>
          <w:rFonts w:ascii="Arial" w:hAnsi="Arial" w:cs="Arial"/>
          <w:sz w:val="24"/>
          <w:szCs w:val="24"/>
        </w:rPr>
        <w:t xml:space="preserve"> tərəfindən</w:t>
      </w:r>
      <w:r w:rsidR="000714AD" w:rsidRPr="003A3A49">
        <w:rPr>
          <w:rFonts w:ascii="Arial" w:hAnsi="Arial" w:cs="Arial"/>
          <w:sz w:val="24"/>
          <w:szCs w:val="24"/>
        </w:rPr>
        <w:t xml:space="preserve"> həyata keçirilmiş əlavə tədbirləri qiymətləndirir. </w:t>
      </w:r>
      <w:r w:rsidR="009E6415" w:rsidRPr="003A3A49">
        <w:rPr>
          <w:rFonts w:ascii="Arial" w:hAnsi="Arial" w:cs="Arial"/>
          <w:sz w:val="24"/>
          <w:szCs w:val="24"/>
        </w:rPr>
        <w:t>Bununla əlaqədar xatırladılır</w:t>
      </w:r>
      <w:r w:rsidR="000714AD" w:rsidRPr="003A3A49">
        <w:rPr>
          <w:rFonts w:ascii="Arial" w:hAnsi="Arial" w:cs="Arial"/>
          <w:sz w:val="24"/>
          <w:szCs w:val="24"/>
        </w:rPr>
        <w:t xml:space="preserve"> ki, </w:t>
      </w:r>
      <w:r w:rsidR="009E6415" w:rsidRPr="003A3A49">
        <w:rPr>
          <w:rFonts w:ascii="Arial" w:hAnsi="Arial" w:cs="Arial"/>
          <w:sz w:val="24"/>
          <w:szCs w:val="24"/>
        </w:rPr>
        <w:t xml:space="preserve">Üçüncü Raund Dəyərləndirmə </w:t>
      </w:r>
      <w:r w:rsidR="005400DB" w:rsidRPr="003A3A49">
        <w:rPr>
          <w:rFonts w:ascii="Arial" w:hAnsi="Arial" w:cs="Arial"/>
          <w:sz w:val="24"/>
          <w:szCs w:val="24"/>
        </w:rPr>
        <w:t xml:space="preserve">2 </w:t>
      </w:r>
      <w:r w:rsidR="009E6415" w:rsidRPr="003A3A49">
        <w:rPr>
          <w:rFonts w:ascii="Arial" w:hAnsi="Arial" w:cs="Arial"/>
          <w:sz w:val="24"/>
          <w:szCs w:val="24"/>
        </w:rPr>
        <w:t>müxtəlif</w:t>
      </w:r>
      <w:r w:rsidR="005400DB" w:rsidRPr="003A3A49">
        <w:rPr>
          <w:rFonts w:ascii="Arial" w:hAnsi="Arial" w:cs="Arial"/>
          <w:sz w:val="24"/>
          <w:szCs w:val="24"/>
        </w:rPr>
        <w:t xml:space="preserve"> mövzunu əhatə edir:</w:t>
      </w:r>
    </w:p>
    <w:p w:rsidR="00E833AD" w:rsidRPr="003A3A49" w:rsidRDefault="00E833AD" w:rsidP="002839B3">
      <w:pPr>
        <w:pStyle w:val="Default"/>
        <w:tabs>
          <w:tab w:val="left" w:pos="567"/>
        </w:tabs>
        <w:ind w:left="567"/>
        <w:rPr>
          <w:rFonts w:ascii="Arial" w:hAnsi="Arial" w:cs="Arial"/>
          <w:color w:val="auto"/>
        </w:rPr>
      </w:pPr>
    </w:p>
    <w:p w:rsidR="009F01D1" w:rsidRPr="003A3A49" w:rsidRDefault="005400DB" w:rsidP="002839B3">
      <w:pPr>
        <w:numPr>
          <w:ilvl w:val="0"/>
          <w:numId w:val="9"/>
        </w:numPr>
        <w:tabs>
          <w:tab w:val="clear" w:pos="2160"/>
          <w:tab w:val="left" w:pos="1140"/>
        </w:tabs>
        <w:suppressAutoHyphens/>
        <w:spacing w:after="0" w:line="240" w:lineRule="auto"/>
        <w:ind w:left="1140" w:hanging="570"/>
        <w:jc w:val="both"/>
        <w:rPr>
          <w:rFonts w:ascii="Arial" w:hAnsi="Arial" w:cs="Arial"/>
          <w:sz w:val="24"/>
          <w:szCs w:val="24"/>
        </w:rPr>
      </w:pPr>
      <w:r w:rsidRPr="003A3A49">
        <w:rPr>
          <w:rFonts w:ascii="Arial" w:hAnsi="Arial" w:cs="Arial"/>
          <w:b/>
          <w:bCs/>
          <w:sz w:val="24"/>
          <w:szCs w:val="24"/>
        </w:rPr>
        <w:t xml:space="preserve">Mövzu </w:t>
      </w:r>
      <w:r w:rsidR="000714AD" w:rsidRPr="003A3A49">
        <w:rPr>
          <w:rFonts w:ascii="Arial" w:hAnsi="Arial" w:cs="Arial"/>
          <w:b/>
          <w:bCs/>
          <w:sz w:val="24"/>
          <w:szCs w:val="24"/>
        </w:rPr>
        <w:t xml:space="preserve">I </w:t>
      </w:r>
      <w:r w:rsidRPr="003A3A49">
        <w:rPr>
          <w:rFonts w:ascii="Arial" w:hAnsi="Arial" w:cs="Arial"/>
          <w:b/>
          <w:bCs/>
          <w:sz w:val="24"/>
          <w:szCs w:val="24"/>
        </w:rPr>
        <w:t xml:space="preserve">– </w:t>
      </w:r>
      <w:r w:rsidR="00E833AD" w:rsidRPr="003A3A49">
        <w:rPr>
          <w:rFonts w:ascii="Arial" w:hAnsi="Arial" w:cs="Arial"/>
          <w:b/>
          <w:bCs/>
          <w:sz w:val="24"/>
          <w:szCs w:val="24"/>
        </w:rPr>
        <w:t>Kriminallaşdırma</w:t>
      </w:r>
      <w:r w:rsidRPr="003A3A49">
        <w:rPr>
          <w:rFonts w:ascii="Arial" w:hAnsi="Arial" w:cs="Arial"/>
          <w:b/>
          <w:bCs/>
          <w:sz w:val="24"/>
          <w:szCs w:val="24"/>
        </w:rPr>
        <w:t xml:space="preserve">: </w:t>
      </w:r>
      <w:r w:rsidRPr="003A3A49">
        <w:rPr>
          <w:rFonts w:ascii="Arial" w:hAnsi="Arial" w:cs="Arial"/>
          <w:bCs/>
          <w:sz w:val="24"/>
          <w:szCs w:val="24"/>
        </w:rPr>
        <w:t xml:space="preserve">Korrupsiyaya </w:t>
      </w:r>
      <w:r w:rsidR="00E833AD" w:rsidRPr="003A3A49">
        <w:rPr>
          <w:rFonts w:ascii="Arial" w:hAnsi="Arial" w:cs="Arial"/>
          <w:bCs/>
          <w:sz w:val="24"/>
          <w:szCs w:val="24"/>
        </w:rPr>
        <w:t>görə</w:t>
      </w:r>
      <w:r w:rsidR="009E6415" w:rsidRPr="003A3A49">
        <w:rPr>
          <w:rFonts w:ascii="Arial" w:hAnsi="Arial" w:cs="Arial"/>
          <w:bCs/>
          <w:sz w:val="24"/>
          <w:szCs w:val="24"/>
        </w:rPr>
        <w:t xml:space="preserve"> c</w:t>
      </w:r>
      <w:r w:rsidRPr="003A3A49">
        <w:rPr>
          <w:rFonts w:ascii="Arial" w:hAnsi="Arial" w:cs="Arial"/>
          <w:bCs/>
          <w:sz w:val="24"/>
          <w:szCs w:val="24"/>
        </w:rPr>
        <w:t xml:space="preserve">inayət </w:t>
      </w:r>
      <w:r w:rsidR="009E6415" w:rsidRPr="003A3A49">
        <w:rPr>
          <w:rFonts w:ascii="Arial" w:hAnsi="Arial" w:cs="Arial"/>
          <w:bCs/>
          <w:sz w:val="24"/>
          <w:szCs w:val="24"/>
        </w:rPr>
        <w:t>m</w:t>
      </w:r>
      <w:r w:rsidRPr="003A3A49">
        <w:rPr>
          <w:rFonts w:ascii="Arial" w:hAnsi="Arial" w:cs="Arial"/>
          <w:bCs/>
          <w:sz w:val="24"/>
          <w:szCs w:val="24"/>
        </w:rPr>
        <w:t>əsuliyyət</w:t>
      </w:r>
      <w:r w:rsidR="009E6415" w:rsidRPr="003A3A49">
        <w:rPr>
          <w:rFonts w:ascii="Arial" w:hAnsi="Arial" w:cs="Arial"/>
          <w:bCs/>
          <w:sz w:val="24"/>
          <w:szCs w:val="24"/>
        </w:rPr>
        <w:t>i</w:t>
      </w:r>
      <w:r w:rsidRPr="003A3A49">
        <w:rPr>
          <w:rFonts w:ascii="Arial" w:hAnsi="Arial" w:cs="Arial"/>
          <w:bCs/>
          <w:sz w:val="24"/>
          <w:szCs w:val="24"/>
        </w:rPr>
        <w:t xml:space="preserve"> haqqında Konvensiyanın </w:t>
      </w:r>
      <w:r w:rsidRPr="003A3A49">
        <w:rPr>
          <w:rFonts w:ascii="Arial" w:hAnsi="Arial" w:cs="Arial"/>
          <w:sz w:val="24"/>
          <w:szCs w:val="24"/>
        </w:rPr>
        <w:t>1a</w:t>
      </w:r>
      <w:r w:rsidR="00E833AD" w:rsidRPr="003A3A49">
        <w:rPr>
          <w:rFonts w:ascii="Arial" w:hAnsi="Arial" w:cs="Arial"/>
          <w:sz w:val="24"/>
          <w:szCs w:val="24"/>
        </w:rPr>
        <w:t>, 1b, 2-12, 15-17-ci maddələri və</w:t>
      </w:r>
      <w:r w:rsidRPr="003A3A49">
        <w:rPr>
          <w:rFonts w:ascii="Arial" w:hAnsi="Arial" w:cs="Arial"/>
          <w:sz w:val="24"/>
          <w:szCs w:val="24"/>
        </w:rPr>
        <w:t xml:space="preserve"> 19</w:t>
      </w:r>
      <w:r w:rsidR="00E833AD" w:rsidRPr="003A3A49">
        <w:rPr>
          <w:rFonts w:ascii="Arial" w:hAnsi="Arial" w:cs="Arial"/>
          <w:sz w:val="24"/>
          <w:szCs w:val="24"/>
        </w:rPr>
        <w:t>-cu maddənin 1-ci bəndi</w:t>
      </w:r>
      <w:r w:rsidR="009E6415" w:rsidRPr="003A3A49">
        <w:rPr>
          <w:rFonts w:ascii="Arial" w:hAnsi="Arial" w:cs="Arial"/>
          <w:sz w:val="24"/>
          <w:szCs w:val="24"/>
        </w:rPr>
        <w:t>ni</w:t>
      </w:r>
      <w:r w:rsidR="00E833AD" w:rsidRPr="003A3A49">
        <w:rPr>
          <w:rFonts w:ascii="Arial" w:hAnsi="Arial" w:cs="Arial"/>
          <w:sz w:val="24"/>
          <w:szCs w:val="24"/>
        </w:rPr>
        <w:t xml:space="preserve">, Əlavə Protokolun </w:t>
      </w:r>
      <w:r w:rsidRPr="003A3A49">
        <w:rPr>
          <w:rFonts w:ascii="Arial" w:hAnsi="Arial" w:cs="Arial"/>
          <w:sz w:val="24"/>
          <w:szCs w:val="24"/>
        </w:rPr>
        <w:t>1-6</w:t>
      </w:r>
      <w:r w:rsidR="00E833AD" w:rsidRPr="003A3A49">
        <w:rPr>
          <w:rFonts w:ascii="Arial" w:hAnsi="Arial" w:cs="Arial"/>
          <w:sz w:val="24"/>
          <w:szCs w:val="24"/>
        </w:rPr>
        <w:t xml:space="preserve">-cı maddələri və 2-ci </w:t>
      </w:r>
      <w:r w:rsidR="009F01D1" w:rsidRPr="003A3A49">
        <w:rPr>
          <w:rFonts w:ascii="Arial" w:hAnsi="Arial" w:cs="Arial"/>
          <w:sz w:val="24"/>
          <w:szCs w:val="24"/>
        </w:rPr>
        <w:t>Rəhbər</w:t>
      </w:r>
      <w:r w:rsidR="00E833AD" w:rsidRPr="003A3A49">
        <w:rPr>
          <w:rFonts w:ascii="Arial" w:hAnsi="Arial" w:cs="Arial"/>
          <w:sz w:val="24"/>
          <w:szCs w:val="24"/>
        </w:rPr>
        <w:t xml:space="preserve"> </w:t>
      </w:r>
      <w:r w:rsidR="009E6415" w:rsidRPr="003A3A49">
        <w:rPr>
          <w:rFonts w:ascii="Arial" w:hAnsi="Arial" w:cs="Arial"/>
          <w:sz w:val="24"/>
          <w:szCs w:val="24"/>
        </w:rPr>
        <w:t>Qaydanı əhatə edir</w:t>
      </w:r>
      <w:r w:rsidRPr="003A3A49">
        <w:rPr>
          <w:rFonts w:ascii="Arial" w:hAnsi="Arial" w:cs="Arial"/>
          <w:sz w:val="24"/>
          <w:szCs w:val="24"/>
        </w:rPr>
        <w:t xml:space="preserve"> (</w:t>
      </w:r>
      <w:r w:rsidR="00E833AD" w:rsidRPr="003A3A49">
        <w:rPr>
          <w:rFonts w:ascii="Arial" w:hAnsi="Arial" w:cs="Arial"/>
          <w:sz w:val="24"/>
          <w:szCs w:val="24"/>
        </w:rPr>
        <w:t>korrupsiyanın kriminallaşdırılması</w:t>
      </w:r>
      <w:r w:rsidRPr="003A3A49">
        <w:rPr>
          <w:rFonts w:ascii="Arial" w:hAnsi="Arial" w:cs="Arial"/>
          <w:sz w:val="24"/>
          <w:szCs w:val="24"/>
        </w:rPr>
        <w:t xml:space="preserve">). </w:t>
      </w:r>
    </w:p>
    <w:p w:rsidR="009F01D1" w:rsidRPr="003A3A49" w:rsidRDefault="009F01D1" w:rsidP="002839B3">
      <w:pPr>
        <w:tabs>
          <w:tab w:val="left" w:pos="1140"/>
        </w:tabs>
        <w:suppressAutoHyphens/>
        <w:spacing w:after="0" w:line="240" w:lineRule="auto"/>
        <w:ind w:left="1140"/>
        <w:jc w:val="both"/>
        <w:rPr>
          <w:rFonts w:ascii="Arial" w:hAnsi="Arial" w:cs="Arial"/>
          <w:sz w:val="24"/>
          <w:szCs w:val="24"/>
        </w:rPr>
      </w:pPr>
    </w:p>
    <w:p w:rsidR="00E833AD" w:rsidRPr="003A3A49" w:rsidRDefault="00E833AD" w:rsidP="002839B3">
      <w:pPr>
        <w:numPr>
          <w:ilvl w:val="0"/>
          <w:numId w:val="9"/>
        </w:numPr>
        <w:tabs>
          <w:tab w:val="clear" w:pos="2160"/>
          <w:tab w:val="left" w:pos="1140"/>
        </w:tabs>
        <w:suppressAutoHyphens/>
        <w:spacing w:after="0" w:line="240" w:lineRule="auto"/>
        <w:ind w:left="1140" w:hanging="570"/>
        <w:jc w:val="both"/>
        <w:rPr>
          <w:rFonts w:ascii="Arial" w:hAnsi="Arial" w:cs="Arial"/>
          <w:sz w:val="24"/>
          <w:szCs w:val="24"/>
        </w:rPr>
      </w:pPr>
      <w:r w:rsidRPr="003A3A49">
        <w:rPr>
          <w:rFonts w:ascii="Arial" w:hAnsi="Arial" w:cs="Arial"/>
          <w:b/>
          <w:bCs/>
          <w:sz w:val="24"/>
          <w:szCs w:val="24"/>
        </w:rPr>
        <w:t xml:space="preserve">Mövzu </w:t>
      </w:r>
      <w:r w:rsidR="000714AD" w:rsidRPr="003A3A49">
        <w:rPr>
          <w:rFonts w:ascii="Arial" w:hAnsi="Arial" w:cs="Arial"/>
          <w:b/>
          <w:bCs/>
          <w:sz w:val="24"/>
          <w:szCs w:val="24"/>
        </w:rPr>
        <w:t xml:space="preserve">II </w:t>
      </w:r>
      <w:r w:rsidR="005400DB" w:rsidRPr="003A3A49">
        <w:rPr>
          <w:rFonts w:ascii="Arial" w:hAnsi="Arial" w:cs="Arial"/>
          <w:b/>
          <w:bCs/>
          <w:sz w:val="24"/>
          <w:szCs w:val="24"/>
        </w:rPr>
        <w:t xml:space="preserve">– </w:t>
      </w:r>
      <w:r w:rsidRPr="003A3A49">
        <w:rPr>
          <w:rFonts w:ascii="Arial" w:hAnsi="Arial" w:cs="Arial"/>
          <w:b/>
          <w:bCs/>
          <w:sz w:val="24"/>
          <w:szCs w:val="24"/>
        </w:rPr>
        <w:t>Partiyaların maliyyələşməsinin şəffaflığı</w:t>
      </w:r>
      <w:r w:rsidR="005400DB" w:rsidRPr="003A3A49">
        <w:rPr>
          <w:rFonts w:ascii="Arial" w:hAnsi="Arial" w:cs="Arial"/>
          <w:b/>
          <w:bCs/>
          <w:sz w:val="24"/>
          <w:szCs w:val="24"/>
        </w:rPr>
        <w:t xml:space="preserve">: </w:t>
      </w:r>
      <w:r w:rsidRPr="003A3A49">
        <w:rPr>
          <w:rFonts w:ascii="Arial" w:hAnsi="Arial" w:cs="Arial"/>
          <w:color w:val="000000"/>
          <w:sz w:val="24"/>
          <w:szCs w:val="24"/>
        </w:rPr>
        <w:t xml:space="preserve">Siyasi partiyaların və seçki kampaniyalarının maliyyələşdirilməsində Korrupsiyaya qarşı Ümumi Qaydalar üzrə Tövsiyənin </w:t>
      </w:r>
      <w:r w:rsidR="000714AD" w:rsidRPr="003A3A49">
        <w:rPr>
          <w:rFonts w:ascii="Arial" w:hAnsi="Arial" w:cs="Arial"/>
          <w:color w:val="000000"/>
          <w:sz w:val="24"/>
          <w:szCs w:val="24"/>
        </w:rPr>
        <w:t>Rec</w:t>
      </w:r>
      <w:r w:rsidRPr="003A3A49">
        <w:rPr>
          <w:rFonts w:ascii="Arial" w:hAnsi="Arial" w:cs="Arial"/>
          <w:color w:val="000000"/>
          <w:sz w:val="24"/>
          <w:szCs w:val="24"/>
        </w:rPr>
        <w:t>(2003)4 8, 11, 12, 13b, 14 və 16-cı maddələri, ümumi şəkildə isə 15-ci Rəhbər Qayda</w:t>
      </w:r>
      <w:r w:rsidR="009E6415" w:rsidRPr="003A3A49">
        <w:rPr>
          <w:rFonts w:ascii="Arial" w:hAnsi="Arial" w:cs="Arial"/>
          <w:color w:val="000000"/>
          <w:sz w:val="24"/>
          <w:szCs w:val="24"/>
        </w:rPr>
        <w:t>nın</w:t>
      </w:r>
      <w:r w:rsidR="009F01D1" w:rsidRPr="003A3A49">
        <w:rPr>
          <w:rFonts w:ascii="Arial" w:hAnsi="Arial" w:cs="Arial"/>
          <w:color w:val="000000"/>
          <w:sz w:val="24"/>
          <w:szCs w:val="24"/>
        </w:rPr>
        <w:t xml:space="preserve"> (siyasi partiyaların və seçki kampaniyalarının maliyyələşdirilməsinə dair) </w:t>
      </w:r>
      <w:r w:rsidRPr="003A3A49">
        <w:rPr>
          <w:rFonts w:ascii="Arial" w:hAnsi="Arial" w:cs="Arial"/>
          <w:color w:val="000000"/>
          <w:sz w:val="24"/>
          <w:szCs w:val="24"/>
        </w:rPr>
        <w:t>tələblərini əhatə edir</w:t>
      </w:r>
      <w:r w:rsidR="000714AD" w:rsidRPr="003A3A49">
        <w:rPr>
          <w:rFonts w:ascii="Arial" w:hAnsi="Arial" w:cs="Arial"/>
          <w:color w:val="000000"/>
          <w:sz w:val="24"/>
          <w:szCs w:val="24"/>
        </w:rPr>
        <w:t>.</w:t>
      </w:r>
      <w:r w:rsidRPr="003A3A49">
        <w:rPr>
          <w:rFonts w:ascii="Arial" w:hAnsi="Arial" w:cs="Arial"/>
          <w:color w:val="000000"/>
          <w:sz w:val="24"/>
          <w:szCs w:val="24"/>
        </w:rPr>
        <w:t xml:space="preserve"> </w:t>
      </w:r>
    </w:p>
    <w:p w:rsidR="00E833AD" w:rsidRPr="003A3A49" w:rsidRDefault="00E833AD" w:rsidP="002839B3">
      <w:pPr>
        <w:pStyle w:val="Default"/>
        <w:rPr>
          <w:rFonts w:ascii="Arial" w:hAnsi="Arial" w:cs="Arial"/>
          <w:b/>
          <w:bCs/>
        </w:rPr>
      </w:pPr>
    </w:p>
    <w:p w:rsidR="005400DB" w:rsidRPr="003A3A49" w:rsidRDefault="009E6415"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rPr>
        <w:t xml:space="preserve">Üçüncü Raund Dəyərləndirməyə </w:t>
      </w:r>
      <w:r w:rsidR="009F01D1" w:rsidRPr="003A3A49">
        <w:rPr>
          <w:rFonts w:ascii="Arial" w:hAnsi="Arial" w:cs="Arial"/>
          <w:sz w:val="24"/>
          <w:szCs w:val="24"/>
        </w:rPr>
        <w:t xml:space="preserve">dair Hesabat </w:t>
      </w:r>
      <w:r w:rsidR="005400DB" w:rsidRPr="003A3A49">
        <w:rPr>
          <w:rFonts w:ascii="Arial" w:hAnsi="Arial" w:cs="Arial"/>
          <w:sz w:val="24"/>
          <w:szCs w:val="24"/>
        </w:rPr>
        <w:t>GRECO</w:t>
      </w:r>
      <w:r w:rsidR="009F01D1" w:rsidRPr="003A3A49">
        <w:rPr>
          <w:rFonts w:ascii="Arial" w:hAnsi="Arial" w:cs="Arial"/>
          <w:sz w:val="24"/>
          <w:szCs w:val="24"/>
        </w:rPr>
        <w:t xml:space="preserve">-nun </w:t>
      </w:r>
      <w:r w:rsidR="005400DB" w:rsidRPr="003A3A49">
        <w:rPr>
          <w:rFonts w:ascii="Arial" w:hAnsi="Arial" w:cs="Arial"/>
          <w:sz w:val="24"/>
          <w:szCs w:val="24"/>
        </w:rPr>
        <w:t>48</w:t>
      </w:r>
      <w:r w:rsidR="009F01D1" w:rsidRPr="003A3A49">
        <w:rPr>
          <w:rFonts w:ascii="Arial" w:hAnsi="Arial" w:cs="Arial"/>
          <w:sz w:val="24"/>
          <w:szCs w:val="24"/>
        </w:rPr>
        <w:t>-ci Plenar İclasında (2010</w:t>
      </w:r>
      <w:r w:rsidR="000714AD" w:rsidRPr="003A3A49">
        <w:rPr>
          <w:rFonts w:ascii="Arial" w:hAnsi="Arial" w:cs="Arial"/>
          <w:sz w:val="24"/>
          <w:szCs w:val="24"/>
        </w:rPr>
        <w:t>-cu il</w:t>
      </w:r>
      <w:r w:rsidR="003A3A49">
        <w:rPr>
          <w:rFonts w:ascii="Arial" w:hAnsi="Arial" w:cs="Arial"/>
          <w:sz w:val="24"/>
          <w:szCs w:val="24"/>
        </w:rPr>
        <w:t xml:space="preserve"> </w:t>
      </w:r>
      <w:r w:rsidR="003A3A49" w:rsidRPr="003A3A49">
        <w:rPr>
          <w:rFonts w:ascii="Arial" w:hAnsi="Arial" w:cs="Arial"/>
          <w:sz w:val="24"/>
          <w:szCs w:val="24"/>
        </w:rPr>
        <w:t>1 oktyabr</w:t>
      </w:r>
      <w:r w:rsidR="003A3A49">
        <w:rPr>
          <w:rFonts w:ascii="Arial" w:hAnsi="Arial" w:cs="Arial"/>
          <w:sz w:val="24"/>
          <w:szCs w:val="24"/>
        </w:rPr>
        <w:t xml:space="preserve"> tarixdə</w:t>
      </w:r>
      <w:r w:rsidR="009F01D1" w:rsidRPr="003A3A49">
        <w:rPr>
          <w:rFonts w:ascii="Arial" w:hAnsi="Arial" w:cs="Arial"/>
          <w:sz w:val="24"/>
          <w:szCs w:val="24"/>
        </w:rPr>
        <w:t>) qəbul edilmiş və Azərbaycan</w:t>
      </w:r>
      <w:r w:rsidRPr="003A3A49">
        <w:rPr>
          <w:rFonts w:ascii="Arial" w:hAnsi="Arial" w:cs="Arial"/>
          <w:sz w:val="24"/>
          <w:szCs w:val="24"/>
        </w:rPr>
        <w:t xml:space="preserve">ın razılığı ilə </w:t>
      </w:r>
      <w:r w:rsidR="005400DB" w:rsidRPr="003A3A49">
        <w:rPr>
          <w:rFonts w:ascii="Arial" w:hAnsi="Arial" w:cs="Arial"/>
          <w:sz w:val="24"/>
          <w:szCs w:val="24"/>
        </w:rPr>
        <w:t>2010</w:t>
      </w:r>
      <w:r w:rsidR="009F01D1" w:rsidRPr="003A3A49">
        <w:rPr>
          <w:rFonts w:ascii="Arial" w:hAnsi="Arial" w:cs="Arial"/>
          <w:sz w:val="24"/>
          <w:szCs w:val="24"/>
        </w:rPr>
        <w:t>-cu il</w:t>
      </w:r>
      <w:r w:rsidRPr="003A3A49">
        <w:rPr>
          <w:rFonts w:ascii="Arial" w:hAnsi="Arial" w:cs="Arial"/>
          <w:sz w:val="24"/>
          <w:szCs w:val="24"/>
        </w:rPr>
        <w:t>in 18 noyabr</w:t>
      </w:r>
      <w:r w:rsidR="009F01D1" w:rsidRPr="003A3A49">
        <w:rPr>
          <w:rFonts w:ascii="Arial" w:hAnsi="Arial" w:cs="Arial"/>
          <w:sz w:val="24"/>
          <w:szCs w:val="24"/>
        </w:rPr>
        <w:t xml:space="preserve"> tarix</w:t>
      </w:r>
      <w:r w:rsidRPr="003A3A49">
        <w:rPr>
          <w:rFonts w:ascii="Arial" w:hAnsi="Arial" w:cs="Arial"/>
          <w:sz w:val="24"/>
          <w:szCs w:val="24"/>
        </w:rPr>
        <w:t>in</w:t>
      </w:r>
      <w:r w:rsidR="009F01D1" w:rsidRPr="003A3A49">
        <w:rPr>
          <w:rFonts w:ascii="Arial" w:hAnsi="Arial" w:cs="Arial"/>
          <w:sz w:val="24"/>
          <w:szCs w:val="24"/>
        </w:rPr>
        <w:t xml:space="preserve">də ictimaiyyətə açıqlanmışdır </w:t>
      </w:r>
      <w:r w:rsidR="005400DB" w:rsidRPr="003A3A49">
        <w:rPr>
          <w:rFonts w:ascii="Arial" w:hAnsi="Arial" w:cs="Arial"/>
          <w:sz w:val="24"/>
          <w:szCs w:val="24"/>
        </w:rPr>
        <w:t xml:space="preserve">(Greco Eval III Rep (2010) 2E, </w:t>
      </w:r>
      <w:r w:rsidR="003A3A49">
        <w:rPr>
          <w:rFonts w:ascii="Arial" w:hAnsi="Arial" w:cs="Arial"/>
          <w:sz w:val="24"/>
          <w:szCs w:val="24"/>
        </w:rPr>
        <w:t xml:space="preserve">I </w:t>
      </w:r>
      <w:hyperlink r:id="rId8" w:history="1">
        <w:r w:rsidR="003A3A49">
          <w:rPr>
            <w:rStyle w:val="ab"/>
            <w:rFonts w:ascii="Arial" w:hAnsi="Arial" w:cs="Arial"/>
            <w:color w:val="auto"/>
            <w:sz w:val="24"/>
            <w:szCs w:val="24"/>
          </w:rPr>
          <w:t>Mövzu</w:t>
        </w:r>
      </w:hyperlink>
      <w:r w:rsidR="005400DB" w:rsidRPr="003A3A49">
        <w:rPr>
          <w:rFonts w:ascii="Arial" w:hAnsi="Arial" w:cs="Arial"/>
          <w:sz w:val="24"/>
          <w:szCs w:val="24"/>
        </w:rPr>
        <w:t xml:space="preserve"> and </w:t>
      </w:r>
      <w:hyperlink r:id="rId9" w:history="1">
        <w:r w:rsidR="005400DB" w:rsidRPr="003A3A49">
          <w:rPr>
            <w:rStyle w:val="ab"/>
            <w:rFonts w:ascii="Arial" w:hAnsi="Arial" w:cs="Arial"/>
            <w:color w:val="auto"/>
            <w:sz w:val="24"/>
            <w:szCs w:val="24"/>
          </w:rPr>
          <w:t>II</w:t>
        </w:r>
      </w:hyperlink>
      <w:r w:rsidR="003A3A49">
        <w:rPr>
          <w:rFonts w:ascii="Arial" w:hAnsi="Arial" w:cs="Arial"/>
          <w:sz w:val="24"/>
          <w:szCs w:val="24"/>
        </w:rPr>
        <w:t xml:space="preserve"> M</w:t>
      </w:r>
      <w:r w:rsidR="003A3A49">
        <w:rPr>
          <w:rFonts w:ascii="Arial" w:hAnsi="Arial" w:cs="Arial"/>
          <w:sz w:val="24"/>
          <w:szCs w:val="24"/>
          <w:lang w:val="az-Latn-AZ"/>
        </w:rPr>
        <w:t>övzu</w:t>
      </w:r>
      <w:r w:rsidR="005400DB" w:rsidRPr="003A3A49">
        <w:rPr>
          <w:rFonts w:ascii="Arial" w:hAnsi="Arial" w:cs="Arial"/>
          <w:sz w:val="24"/>
          <w:szCs w:val="24"/>
        </w:rPr>
        <w:t xml:space="preserve">). </w:t>
      </w:r>
      <w:r w:rsidRPr="003A3A49">
        <w:rPr>
          <w:rFonts w:ascii="Arial" w:hAnsi="Arial" w:cs="Arial"/>
          <w:sz w:val="24"/>
          <w:szCs w:val="24"/>
        </w:rPr>
        <w:t>Növbəti</w:t>
      </w:r>
      <w:r w:rsidR="009F01D1" w:rsidRPr="003A3A49">
        <w:rPr>
          <w:rFonts w:ascii="Arial" w:hAnsi="Arial" w:cs="Arial"/>
          <w:sz w:val="24"/>
          <w:szCs w:val="24"/>
        </w:rPr>
        <w:t xml:space="preserve"> Uyğunluq Hesabatı </w:t>
      </w:r>
      <w:r w:rsidR="005400DB" w:rsidRPr="003A3A49">
        <w:rPr>
          <w:rFonts w:ascii="Arial" w:hAnsi="Arial" w:cs="Arial"/>
          <w:sz w:val="24"/>
          <w:szCs w:val="24"/>
        </w:rPr>
        <w:t>GRECO</w:t>
      </w:r>
      <w:r w:rsidR="009F01D1" w:rsidRPr="003A3A49">
        <w:rPr>
          <w:rFonts w:ascii="Arial" w:hAnsi="Arial" w:cs="Arial"/>
          <w:sz w:val="24"/>
          <w:szCs w:val="24"/>
        </w:rPr>
        <w:t xml:space="preserve">-nun 57-ci </w:t>
      </w:r>
      <w:r w:rsidR="005400DB" w:rsidRPr="003A3A49">
        <w:rPr>
          <w:rFonts w:ascii="Arial" w:hAnsi="Arial" w:cs="Arial"/>
          <w:sz w:val="24"/>
          <w:szCs w:val="24"/>
        </w:rPr>
        <w:t>Plenar</w:t>
      </w:r>
      <w:r w:rsidR="009F01D1" w:rsidRPr="003A3A49">
        <w:rPr>
          <w:rFonts w:ascii="Arial" w:hAnsi="Arial" w:cs="Arial"/>
          <w:sz w:val="24"/>
          <w:szCs w:val="24"/>
        </w:rPr>
        <w:t xml:space="preserve"> İclasında </w:t>
      </w:r>
      <w:r w:rsidR="005400DB" w:rsidRPr="003A3A49">
        <w:rPr>
          <w:rFonts w:ascii="Arial" w:hAnsi="Arial" w:cs="Arial"/>
          <w:sz w:val="24"/>
          <w:szCs w:val="24"/>
        </w:rPr>
        <w:t>(2012</w:t>
      </w:r>
      <w:r w:rsidR="000714AD" w:rsidRPr="003A3A49">
        <w:rPr>
          <w:rFonts w:ascii="Arial" w:hAnsi="Arial" w:cs="Arial"/>
          <w:sz w:val="24"/>
          <w:szCs w:val="24"/>
        </w:rPr>
        <w:t>-ci il</w:t>
      </w:r>
      <w:r w:rsidR="003A3A49">
        <w:rPr>
          <w:rFonts w:ascii="Arial" w:hAnsi="Arial" w:cs="Arial"/>
          <w:sz w:val="24"/>
          <w:szCs w:val="24"/>
        </w:rPr>
        <w:t xml:space="preserve"> </w:t>
      </w:r>
      <w:r w:rsidR="003A3A49" w:rsidRPr="003A3A49">
        <w:rPr>
          <w:rFonts w:ascii="Arial" w:hAnsi="Arial" w:cs="Arial"/>
          <w:sz w:val="24"/>
          <w:szCs w:val="24"/>
        </w:rPr>
        <w:t>19 oktyabr</w:t>
      </w:r>
      <w:r w:rsidR="003A3A49">
        <w:rPr>
          <w:rFonts w:ascii="Arial" w:hAnsi="Arial" w:cs="Arial"/>
          <w:sz w:val="24"/>
          <w:szCs w:val="24"/>
        </w:rPr>
        <w:t xml:space="preserve"> tarixdə</w:t>
      </w:r>
      <w:r w:rsidR="005400DB" w:rsidRPr="003A3A49">
        <w:rPr>
          <w:rFonts w:ascii="Arial" w:hAnsi="Arial" w:cs="Arial"/>
          <w:sz w:val="24"/>
          <w:szCs w:val="24"/>
        </w:rPr>
        <w:t>)</w:t>
      </w:r>
      <w:r w:rsidR="009F01D1" w:rsidRPr="003A3A49">
        <w:rPr>
          <w:rFonts w:ascii="Arial" w:hAnsi="Arial" w:cs="Arial"/>
          <w:sz w:val="24"/>
          <w:szCs w:val="24"/>
        </w:rPr>
        <w:t xml:space="preserve"> qəbul edilmiş və </w:t>
      </w:r>
      <w:r w:rsidR="005400DB" w:rsidRPr="003A3A49">
        <w:rPr>
          <w:rFonts w:ascii="Arial" w:hAnsi="Arial" w:cs="Arial"/>
          <w:sz w:val="24"/>
          <w:szCs w:val="24"/>
        </w:rPr>
        <w:t>2013</w:t>
      </w:r>
      <w:r w:rsidR="009F01D1" w:rsidRPr="003A3A49">
        <w:rPr>
          <w:rFonts w:ascii="Arial" w:hAnsi="Arial" w:cs="Arial"/>
          <w:sz w:val="24"/>
          <w:szCs w:val="24"/>
        </w:rPr>
        <w:t xml:space="preserve">-cü il </w:t>
      </w:r>
      <w:r w:rsidRPr="003A3A49">
        <w:rPr>
          <w:rFonts w:ascii="Arial" w:hAnsi="Arial" w:cs="Arial"/>
          <w:sz w:val="24"/>
          <w:szCs w:val="24"/>
        </w:rPr>
        <w:t xml:space="preserve">8 yanvar </w:t>
      </w:r>
      <w:r w:rsidR="009F01D1" w:rsidRPr="003A3A49">
        <w:rPr>
          <w:rFonts w:ascii="Arial" w:hAnsi="Arial" w:cs="Arial"/>
          <w:sz w:val="24"/>
          <w:szCs w:val="24"/>
        </w:rPr>
        <w:t xml:space="preserve">tarixdə ictimaiyyətə açıqlanmışdır </w:t>
      </w:r>
      <w:r w:rsidR="005400DB" w:rsidRPr="003A3A49">
        <w:rPr>
          <w:rFonts w:ascii="Arial" w:hAnsi="Arial" w:cs="Arial"/>
          <w:sz w:val="24"/>
          <w:szCs w:val="24"/>
        </w:rPr>
        <w:t>(</w:t>
      </w:r>
      <w:hyperlink r:id="rId10" w:history="1">
        <w:r w:rsidR="005400DB" w:rsidRPr="003A3A49">
          <w:rPr>
            <w:rStyle w:val="ab"/>
            <w:rFonts w:ascii="Arial" w:hAnsi="Arial" w:cs="Arial"/>
            <w:color w:val="auto"/>
            <w:sz w:val="24"/>
            <w:szCs w:val="24"/>
          </w:rPr>
          <w:t>Greco RC-III (2012) 12E</w:t>
        </w:r>
      </w:hyperlink>
      <w:r w:rsidR="005400DB" w:rsidRPr="003A3A49">
        <w:rPr>
          <w:rFonts w:ascii="Arial" w:hAnsi="Arial" w:cs="Arial"/>
          <w:sz w:val="24"/>
          <w:szCs w:val="24"/>
        </w:rPr>
        <w:t xml:space="preserve">). </w:t>
      </w:r>
      <w:r w:rsidR="009F01D1" w:rsidRPr="003A3A49">
        <w:rPr>
          <w:rFonts w:ascii="Arial" w:hAnsi="Arial" w:cs="Arial"/>
          <w:sz w:val="24"/>
          <w:szCs w:val="24"/>
        </w:rPr>
        <w:t xml:space="preserve">İkinci Uyğunluq Hesabatı </w:t>
      </w:r>
      <w:r w:rsidR="00AA6833" w:rsidRPr="003A3A49">
        <w:rPr>
          <w:rFonts w:ascii="Arial" w:hAnsi="Arial" w:cs="Arial"/>
          <w:sz w:val="24"/>
          <w:szCs w:val="24"/>
        </w:rPr>
        <w:t>2014-cü il</w:t>
      </w:r>
      <w:r w:rsidRPr="003A3A49">
        <w:rPr>
          <w:rFonts w:ascii="Arial" w:hAnsi="Arial" w:cs="Arial"/>
          <w:sz w:val="24"/>
          <w:szCs w:val="24"/>
        </w:rPr>
        <w:t>in 10 oktyabr</w:t>
      </w:r>
      <w:r w:rsidR="00AA6833" w:rsidRPr="003A3A49">
        <w:rPr>
          <w:rFonts w:ascii="Arial" w:hAnsi="Arial" w:cs="Arial"/>
          <w:sz w:val="24"/>
          <w:szCs w:val="24"/>
        </w:rPr>
        <w:t xml:space="preserve"> tarixdə </w:t>
      </w:r>
      <w:r w:rsidR="005400DB" w:rsidRPr="003A3A49">
        <w:rPr>
          <w:rFonts w:ascii="Arial" w:hAnsi="Arial" w:cs="Arial"/>
          <w:sz w:val="24"/>
          <w:szCs w:val="24"/>
        </w:rPr>
        <w:t>GRECO</w:t>
      </w:r>
      <w:r w:rsidR="009F01D1" w:rsidRPr="003A3A49">
        <w:rPr>
          <w:rFonts w:ascii="Arial" w:hAnsi="Arial" w:cs="Arial"/>
          <w:sz w:val="24"/>
          <w:szCs w:val="24"/>
        </w:rPr>
        <w:t xml:space="preserve">-nun 65-ci </w:t>
      </w:r>
      <w:r w:rsidR="00AA6833" w:rsidRPr="003A3A49">
        <w:rPr>
          <w:rFonts w:ascii="Arial" w:hAnsi="Arial" w:cs="Arial"/>
          <w:sz w:val="24"/>
          <w:szCs w:val="24"/>
        </w:rPr>
        <w:t>P</w:t>
      </w:r>
      <w:r w:rsidR="005400DB" w:rsidRPr="003A3A49">
        <w:rPr>
          <w:rFonts w:ascii="Arial" w:hAnsi="Arial" w:cs="Arial"/>
          <w:sz w:val="24"/>
          <w:szCs w:val="24"/>
        </w:rPr>
        <w:t>lenar</w:t>
      </w:r>
      <w:r w:rsidR="009F01D1" w:rsidRPr="003A3A49">
        <w:rPr>
          <w:rFonts w:ascii="Arial" w:hAnsi="Arial" w:cs="Arial"/>
          <w:sz w:val="24"/>
          <w:szCs w:val="24"/>
        </w:rPr>
        <w:t xml:space="preserve"> </w:t>
      </w:r>
      <w:r w:rsidR="00AA6833" w:rsidRPr="003A3A49">
        <w:rPr>
          <w:rFonts w:ascii="Arial" w:hAnsi="Arial" w:cs="Arial"/>
          <w:sz w:val="24"/>
          <w:szCs w:val="24"/>
        </w:rPr>
        <w:t>İ</w:t>
      </w:r>
      <w:r w:rsidR="009F01D1" w:rsidRPr="003A3A49">
        <w:rPr>
          <w:rFonts w:ascii="Arial" w:hAnsi="Arial" w:cs="Arial"/>
          <w:sz w:val="24"/>
          <w:szCs w:val="24"/>
        </w:rPr>
        <w:t>clası</w:t>
      </w:r>
      <w:r w:rsidR="00AA6833" w:rsidRPr="003A3A49">
        <w:rPr>
          <w:rFonts w:ascii="Arial" w:hAnsi="Arial" w:cs="Arial"/>
          <w:sz w:val="24"/>
          <w:szCs w:val="24"/>
        </w:rPr>
        <w:t xml:space="preserve">nda </w:t>
      </w:r>
      <w:r w:rsidR="009F01D1" w:rsidRPr="003A3A49">
        <w:rPr>
          <w:rFonts w:ascii="Arial" w:hAnsi="Arial" w:cs="Arial"/>
          <w:sz w:val="24"/>
          <w:szCs w:val="24"/>
        </w:rPr>
        <w:t xml:space="preserve">qəbul edilmiş və </w:t>
      </w:r>
      <w:r w:rsidR="005400DB" w:rsidRPr="003A3A49">
        <w:rPr>
          <w:rFonts w:ascii="Arial" w:hAnsi="Arial" w:cs="Arial"/>
          <w:sz w:val="24"/>
          <w:szCs w:val="24"/>
        </w:rPr>
        <w:t>2015</w:t>
      </w:r>
      <w:r w:rsidR="009F01D1" w:rsidRPr="003A3A49">
        <w:rPr>
          <w:rFonts w:ascii="Arial" w:hAnsi="Arial" w:cs="Arial"/>
          <w:sz w:val="24"/>
          <w:szCs w:val="24"/>
        </w:rPr>
        <w:t>-ci il</w:t>
      </w:r>
      <w:r w:rsidR="002B1CEA" w:rsidRPr="003A3A49">
        <w:rPr>
          <w:rFonts w:ascii="Arial" w:hAnsi="Arial" w:cs="Arial"/>
          <w:sz w:val="24"/>
          <w:szCs w:val="24"/>
        </w:rPr>
        <w:t xml:space="preserve"> 2 aprel</w:t>
      </w:r>
      <w:r w:rsidR="009F01D1" w:rsidRPr="003A3A49">
        <w:rPr>
          <w:rFonts w:ascii="Arial" w:hAnsi="Arial" w:cs="Arial"/>
          <w:sz w:val="24"/>
          <w:szCs w:val="24"/>
        </w:rPr>
        <w:t xml:space="preserve"> tarixdə ictimaiyyətə açıqlanmışdır</w:t>
      </w:r>
      <w:r w:rsidR="005400DB" w:rsidRPr="003A3A49">
        <w:rPr>
          <w:rFonts w:ascii="Arial" w:hAnsi="Arial" w:cs="Arial"/>
          <w:sz w:val="24"/>
          <w:szCs w:val="24"/>
        </w:rPr>
        <w:t xml:space="preserve"> (</w:t>
      </w:r>
      <w:hyperlink r:id="rId11" w:history="1">
        <w:r w:rsidR="005400DB" w:rsidRPr="003A3A49">
          <w:rPr>
            <w:rStyle w:val="ab"/>
            <w:rFonts w:ascii="Arial" w:hAnsi="Arial" w:cs="Arial"/>
            <w:color w:val="auto"/>
            <w:sz w:val="24"/>
            <w:szCs w:val="24"/>
          </w:rPr>
          <w:t>Greco RC-III (2014) 13E</w:t>
        </w:r>
      </w:hyperlink>
      <w:r w:rsidR="005400DB" w:rsidRPr="003A3A49">
        <w:rPr>
          <w:rFonts w:ascii="Arial" w:hAnsi="Arial" w:cs="Arial"/>
          <w:bCs/>
          <w:sz w:val="24"/>
          <w:szCs w:val="24"/>
        </w:rPr>
        <w:t>)</w:t>
      </w:r>
      <w:r w:rsidR="005400DB" w:rsidRPr="003A3A49">
        <w:rPr>
          <w:rFonts w:ascii="Arial" w:hAnsi="Arial" w:cs="Arial"/>
          <w:b/>
          <w:bCs/>
          <w:sz w:val="24"/>
          <w:szCs w:val="24"/>
        </w:rPr>
        <w:t>.</w:t>
      </w:r>
    </w:p>
    <w:p w:rsidR="005400DB" w:rsidRPr="003A3A49" w:rsidRDefault="005400DB" w:rsidP="002839B3">
      <w:pPr>
        <w:spacing w:after="0" w:line="240" w:lineRule="auto"/>
        <w:jc w:val="both"/>
        <w:rPr>
          <w:rFonts w:ascii="Arial" w:hAnsi="Arial" w:cs="Arial"/>
          <w:sz w:val="24"/>
          <w:szCs w:val="24"/>
        </w:rPr>
      </w:pPr>
    </w:p>
    <w:p w:rsidR="005400DB" w:rsidRPr="003A3A49" w:rsidRDefault="002B1CEA"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rPr>
        <w:t xml:space="preserve">2015-ci ilin </w:t>
      </w:r>
      <w:r w:rsidR="009F01D1" w:rsidRPr="003A3A49">
        <w:rPr>
          <w:rFonts w:ascii="Arial" w:hAnsi="Arial" w:cs="Arial"/>
          <w:sz w:val="24"/>
          <w:szCs w:val="24"/>
        </w:rPr>
        <w:t>31 iyul və 1 noyabr tarixlər</w:t>
      </w:r>
      <w:r w:rsidRPr="003A3A49">
        <w:rPr>
          <w:rFonts w:ascii="Arial" w:hAnsi="Arial" w:cs="Arial"/>
          <w:sz w:val="24"/>
          <w:szCs w:val="24"/>
        </w:rPr>
        <w:t>in</w:t>
      </w:r>
      <w:r w:rsidR="009F01D1" w:rsidRPr="003A3A49">
        <w:rPr>
          <w:rFonts w:ascii="Arial" w:hAnsi="Arial" w:cs="Arial"/>
          <w:sz w:val="24"/>
          <w:szCs w:val="24"/>
        </w:rPr>
        <w:t xml:space="preserve">də Azərbaycan </w:t>
      </w:r>
      <w:r w:rsidRPr="003A3A49">
        <w:rPr>
          <w:rFonts w:ascii="Arial" w:hAnsi="Arial" w:cs="Arial"/>
          <w:sz w:val="24"/>
          <w:szCs w:val="24"/>
        </w:rPr>
        <w:t>hökuməti</w:t>
      </w:r>
      <w:r w:rsidR="009F01D1" w:rsidRPr="003A3A49">
        <w:rPr>
          <w:rFonts w:ascii="Arial" w:hAnsi="Arial" w:cs="Arial"/>
          <w:sz w:val="24"/>
          <w:szCs w:val="24"/>
        </w:rPr>
        <w:t xml:space="preserve"> </w:t>
      </w:r>
      <w:r w:rsidR="00AB6119" w:rsidRPr="003A3A49">
        <w:rPr>
          <w:rFonts w:ascii="Arial" w:hAnsi="Arial" w:cs="Arial"/>
          <w:sz w:val="24"/>
          <w:szCs w:val="24"/>
        </w:rPr>
        <w:t>İkinci Uyğunluq Hesabatına müvafiq olaraq qismən i</w:t>
      </w:r>
      <w:r w:rsidR="00FA07CB" w:rsidRPr="003A3A49">
        <w:rPr>
          <w:rFonts w:ascii="Arial" w:hAnsi="Arial" w:cs="Arial"/>
          <w:sz w:val="24"/>
          <w:szCs w:val="24"/>
        </w:rPr>
        <w:t xml:space="preserve">cra edilmiş və ya icra edilməmiş </w:t>
      </w:r>
      <w:r w:rsidR="00AB6119" w:rsidRPr="003A3A49">
        <w:rPr>
          <w:rFonts w:ascii="Arial" w:hAnsi="Arial" w:cs="Arial"/>
          <w:sz w:val="24"/>
          <w:szCs w:val="24"/>
        </w:rPr>
        <w:t>tövsiyələr</w:t>
      </w:r>
      <w:r w:rsidR="00AA6833" w:rsidRPr="003A3A49">
        <w:rPr>
          <w:rFonts w:ascii="Arial" w:hAnsi="Arial" w:cs="Arial"/>
          <w:sz w:val="24"/>
          <w:szCs w:val="24"/>
        </w:rPr>
        <w:t>lə bağlı</w:t>
      </w:r>
      <w:r w:rsidR="00AB6119" w:rsidRPr="003A3A49">
        <w:rPr>
          <w:rFonts w:ascii="Arial" w:hAnsi="Arial" w:cs="Arial"/>
          <w:sz w:val="24"/>
          <w:szCs w:val="24"/>
        </w:rPr>
        <w:t xml:space="preserve"> görülmüş tədbirlərə dair </w:t>
      </w:r>
      <w:r w:rsidR="009F01D1" w:rsidRPr="003A3A49">
        <w:rPr>
          <w:rFonts w:ascii="Arial" w:hAnsi="Arial" w:cs="Arial"/>
          <w:sz w:val="24"/>
          <w:szCs w:val="24"/>
        </w:rPr>
        <w:t xml:space="preserve">əlavə məlumat </w:t>
      </w:r>
      <w:r w:rsidR="00AB6119" w:rsidRPr="003A3A49">
        <w:rPr>
          <w:rFonts w:ascii="Arial" w:hAnsi="Arial" w:cs="Arial"/>
          <w:sz w:val="24"/>
          <w:szCs w:val="24"/>
        </w:rPr>
        <w:t>təqdim etmiş</w:t>
      </w:r>
      <w:r w:rsidR="003A3A49">
        <w:rPr>
          <w:rFonts w:ascii="Arial" w:hAnsi="Arial" w:cs="Arial"/>
          <w:sz w:val="24"/>
          <w:szCs w:val="24"/>
        </w:rPr>
        <w:t xml:space="preserve">dir. </w:t>
      </w:r>
      <w:r w:rsidR="00AB6119" w:rsidRPr="003A3A49">
        <w:rPr>
          <w:rFonts w:ascii="Arial" w:hAnsi="Arial" w:cs="Arial"/>
          <w:sz w:val="24"/>
          <w:szCs w:val="24"/>
        </w:rPr>
        <w:t xml:space="preserve">Həmin məlumat İkinci Uyğunluq Hesabatına hazırki </w:t>
      </w:r>
      <w:r w:rsidR="00AA6833" w:rsidRPr="003A3A49">
        <w:rPr>
          <w:rFonts w:ascii="Arial" w:hAnsi="Arial" w:cs="Arial"/>
          <w:sz w:val="24"/>
          <w:szCs w:val="24"/>
        </w:rPr>
        <w:t>Ə</w:t>
      </w:r>
      <w:r w:rsidR="00AB6119" w:rsidRPr="003A3A49">
        <w:rPr>
          <w:rFonts w:ascii="Arial" w:hAnsi="Arial" w:cs="Arial"/>
          <w:sz w:val="24"/>
          <w:szCs w:val="24"/>
        </w:rPr>
        <w:t xml:space="preserve">lavə üçün əsas </w:t>
      </w:r>
      <w:r w:rsidRPr="003A3A49">
        <w:rPr>
          <w:rFonts w:ascii="Arial" w:hAnsi="Arial" w:cs="Arial"/>
          <w:sz w:val="24"/>
          <w:szCs w:val="24"/>
        </w:rPr>
        <w:t xml:space="preserve">kimi qəbul edilmişdir. </w:t>
      </w:r>
    </w:p>
    <w:p w:rsidR="005400DB" w:rsidRPr="003A3A49" w:rsidRDefault="005400DB" w:rsidP="002839B3">
      <w:pPr>
        <w:spacing w:after="0" w:line="240" w:lineRule="auto"/>
        <w:jc w:val="both"/>
        <w:rPr>
          <w:rFonts w:ascii="Arial" w:hAnsi="Arial" w:cs="Arial"/>
          <w:sz w:val="24"/>
          <w:szCs w:val="24"/>
        </w:rPr>
      </w:pPr>
    </w:p>
    <w:p w:rsidR="005400DB" w:rsidRPr="003A3A49" w:rsidRDefault="002B1CEA"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rPr>
        <w:t xml:space="preserve">GRECO uyğunluq prosesinə müvafiq olaraq məruzəçilərin təyin edilməsini İspaniya və Lixtenşteynə tapşırmışdır. İkinci Uyğunluq Hesabatı üzrə məruzəçilər Lixtenşteyn adına cənab Patrik Ritter və İspaniya adına isə Rafel Vailo Ramos təyin olunmuşlar. Uyğunluq hesabatının tərtib edılməsində GRECO Katibliyi onlara dəstək vermişdir. </w:t>
      </w:r>
      <w:r w:rsidR="00AB6119" w:rsidRPr="003A3A49">
        <w:rPr>
          <w:rFonts w:ascii="Arial" w:hAnsi="Arial" w:cs="Arial"/>
          <w:sz w:val="24"/>
          <w:szCs w:val="24"/>
        </w:rPr>
        <w:t xml:space="preserve">Uyğunluq Hesabatına Əlavənin hazırlanmasında onlara GRECO-nun Katibliyi dəstək olmuşdur. </w:t>
      </w:r>
    </w:p>
    <w:p w:rsidR="00AB6119" w:rsidRPr="003A3A49" w:rsidRDefault="00AB6119" w:rsidP="002839B3">
      <w:pPr>
        <w:spacing w:after="0" w:line="240" w:lineRule="auto"/>
        <w:ind w:left="567"/>
        <w:jc w:val="both"/>
        <w:rPr>
          <w:rFonts w:ascii="Arial" w:hAnsi="Arial" w:cs="Arial"/>
          <w:sz w:val="24"/>
          <w:szCs w:val="24"/>
        </w:rPr>
      </w:pPr>
    </w:p>
    <w:p w:rsidR="0086456C" w:rsidRPr="003A3A49" w:rsidRDefault="0086456C" w:rsidP="002839B3">
      <w:pPr>
        <w:spacing w:after="0" w:line="240" w:lineRule="auto"/>
        <w:ind w:left="567"/>
        <w:jc w:val="both"/>
        <w:rPr>
          <w:rFonts w:ascii="Arial" w:hAnsi="Arial" w:cs="Arial"/>
          <w:sz w:val="24"/>
          <w:szCs w:val="24"/>
        </w:rPr>
      </w:pPr>
    </w:p>
    <w:p w:rsidR="0086456C" w:rsidRPr="003A3A49" w:rsidRDefault="0086456C" w:rsidP="002839B3">
      <w:pPr>
        <w:spacing w:after="0" w:line="240" w:lineRule="auto"/>
        <w:ind w:left="567"/>
        <w:jc w:val="both"/>
        <w:rPr>
          <w:rFonts w:ascii="Arial" w:hAnsi="Arial" w:cs="Arial"/>
          <w:sz w:val="24"/>
          <w:szCs w:val="24"/>
        </w:rPr>
      </w:pPr>
    </w:p>
    <w:p w:rsidR="0086456C" w:rsidRPr="003A3A49" w:rsidRDefault="0086456C" w:rsidP="002839B3">
      <w:pPr>
        <w:spacing w:after="0" w:line="240" w:lineRule="auto"/>
        <w:ind w:left="567"/>
        <w:jc w:val="both"/>
        <w:rPr>
          <w:rFonts w:ascii="Arial" w:hAnsi="Arial" w:cs="Arial"/>
          <w:sz w:val="24"/>
          <w:szCs w:val="24"/>
        </w:rPr>
      </w:pPr>
    </w:p>
    <w:p w:rsidR="0086456C" w:rsidRDefault="0086456C" w:rsidP="002839B3">
      <w:pPr>
        <w:spacing w:after="0" w:line="240" w:lineRule="auto"/>
        <w:ind w:left="567"/>
        <w:jc w:val="both"/>
        <w:rPr>
          <w:rFonts w:ascii="Arial" w:hAnsi="Arial" w:cs="Arial"/>
          <w:sz w:val="24"/>
          <w:szCs w:val="24"/>
        </w:rPr>
      </w:pPr>
    </w:p>
    <w:p w:rsidR="003A3A49" w:rsidRDefault="003A3A49" w:rsidP="002839B3">
      <w:pPr>
        <w:spacing w:after="0" w:line="240" w:lineRule="auto"/>
        <w:ind w:left="567"/>
        <w:jc w:val="both"/>
        <w:rPr>
          <w:rFonts w:ascii="Arial" w:hAnsi="Arial" w:cs="Arial"/>
          <w:sz w:val="24"/>
          <w:szCs w:val="24"/>
        </w:rPr>
      </w:pPr>
    </w:p>
    <w:p w:rsidR="003A3A49" w:rsidRDefault="003A3A49" w:rsidP="002839B3">
      <w:pPr>
        <w:spacing w:after="0" w:line="240" w:lineRule="auto"/>
        <w:ind w:left="567"/>
        <w:jc w:val="both"/>
        <w:rPr>
          <w:rFonts w:ascii="Arial" w:hAnsi="Arial" w:cs="Arial"/>
          <w:sz w:val="24"/>
          <w:szCs w:val="24"/>
        </w:rPr>
      </w:pPr>
    </w:p>
    <w:p w:rsidR="003A3A49" w:rsidRDefault="003A3A49" w:rsidP="002839B3">
      <w:pPr>
        <w:spacing w:after="0" w:line="240" w:lineRule="auto"/>
        <w:ind w:left="567"/>
        <w:jc w:val="both"/>
        <w:rPr>
          <w:rFonts w:ascii="Arial" w:hAnsi="Arial" w:cs="Arial"/>
          <w:sz w:val="24"/>
          <w:szCs w:val="24"/>
        </w:rPr>
      </w:pPr>
    </w:p>
    <w:p w:rsidR="003A3A49" w:rsidRDefault="003A3A49" w:rsidP="002839B3">
      <w:pPr>
        <w:spacing w:after="0" w:line="240" w:lineRule="auto"/>
        <w:ind w:left="567"/>
        <w:jc w:val="both"/>
        <w:rPr>
          <w:rFonts w:ascii="Arial" w:hAnsi="Arial" w:cs="Arial"/>
          <w:sz w:val="24"/>
          <w:szCs w:val="24"/>
        </w:rPr>
      </w:pPr>
    </w:p>
    <w:p w:rsidR="003A3A49" w:rsidRDefault="003A3A49" w:rsidP="002839B3">
      <w:pPr>
        <w:spacing w:after="0" w:line="240" w:lineRule="auto"/>
        <w:ind w:left="567"/>
        <w:jc w:val="both"/>
        <w:rPr>
          <w:rFonts w:ascii="Arial" w:hAnsi="Arial" w:cs="Arial"/>
          <w:sz w:val="24"/>
          <w:szCs w:val="24"/>
        </w:rPr>
      </w:pPr>
    </w:p>
    <w:p w:rsidR="003A3A49" w:rsidRDefault="003A3A49" w:rsidP="002839B3">
      <w:pPr>
        <w:spacing w:after="0" w:line="240" w:lineRule="auto"/>
        <w:ind w:left="567"/>
        <w:jc w:val="both"/>
        <w:rPr>
          <w:rFonts w:ascii="Arial" w:hAnsi="Arial" w:cs="Arial"/>
          <w:sz w:val="24"/>
          <w:szCs w:val="24"/>
        </w:rPr>
      </w:pPr>
    </w:p>
    <w:p w:rsidR="003A3A49" w:rsidRDefault="003A3A49" w:rsidP="002839B3">
      <w:pPr>
        <w:spacing w:after="0" w:line="240" w:lineRule="auto"/>
        <w:ind w:left="567"/>
        <w:jc w:val="both"/>
        <w:rPr>
          <w:rFonts w:ascii="Arial" w:hAnsi="Arial" w:cs="Arial"/>
          <w:sz w:val="24"/>
          <w:szCs w:val="24"/>
        </w:rPr>
      </w:pPr>
    </w:p>
    <w:p w:rsidR="0086456C" w:rsidRPr="003A3A49" w:rsidRDefault="0086456C" w:rsidP="002839B3">
      <w:pPr>
        <w:spacing w:after="0" w:line="240" w:lineRule="auto"/>
        <w:ind w:left="567"/>
        <w:jc w:val="both"/>
        <w:rPr>
          <w:rFonts w:ascii="Arial" w:hAnsi="Arial" w:cs="Arial"/>
          <w:sz w:val="24"/>
          <w:szCs w:val="24"/>
        </w:rPr>
      </w:pPr>
    </w:p>
    <w:p w:rsidR="005400DB" w:rsidRPr="003A3A49" w:rsidRDefault="005400DB" w:rsidP="002839B3">
      <w:pPr>
        <w:tabs>
          <w:tab w:val="left" w:pos="570"/>
        </w:tabs>
        <w:spacing w:after="0" w:line="240" w:lineRule="auto"/>
        <w:jc w:val="both"/>
        <w:rPr>
          <w:rFonts w:ascii="Arial" w:hAnsi="Arial" w:cs="Arial"/>
          <w:b/>
          <w:bCs/>
          <w:sz w:val="24"/>
          <w:szCs w:val="24"/>
        </w:rPr>
      </w:pPr>
      <w:r w:rsidRPr="003A3A49">
        <w:rPr>
          <w:rFonts w:ascii="Arial" w:hAnsi="Arial" w:cs="Arial"/>
          <w:b/>
          <w:bCs/>
          <w:sz w:val="24"/>
          <w:szCs w:val="24"/>
        </w:rPr>
        <w:t>II.</w:t>
      </w:r>
      <w:r w:rsidRPr="003A3A49">
        <w:rPr>
          <w:rFonts w:ascii="Arial" w:hAnsi="Arial" w:cs="Arial"/>
          <w:b/>
          <w:bCs/>
          <w:sz w:val="24"/>
          <w:szCs w:val="24"/>
        </w:rPr>
        <w:tab/>
      </w:r>
      <w:r w:rsidR="00AB6119" w:rsidRPr="003A3A49">
        <w:rPr>
          <w:rFonts w:ascii="Arial" w:hAnsi="Arial" w:cs="Arial"/>
          <w:b/>
          <w:bCs/>
          <w:sz w:val="24"/>
          <w:szCs w:val="24"/>
          <w:u w:val="single"/>
        </w:rPr>
        <w:t>TƏHLİL</w:t>
      </w:r>
    </w:p>
    <w:p w:rsidR="005400DB" w:rsidRPr="003A3A49" w:rsidRDefault="005400DB" w:rsidP="002839B3">
      <w:pPr>
        <w:spacing w:after="0" w:line="240" w:lineRule="auto"/>
        <w:jc w:val="both"/>
        <w:rPr>
          <w:rFonts w:ascii="Arial" w:hAnsi="Arial" w:cs="Arial"/>
          <w:sz w:val="24"/>
          <w:szCs w:val="24"/>
        </w:rPr>
      </w:pPr>
    </w:p>
    <w:p w:rsidR="005400DB" w:rsidRPr="003A3A49" w:rsidRDefault="00AB6119" w:rsidP="002839B3">
      <w:pPr>
        <w:spacing w:after="0" w:line="240" w:lineRule="auto"/>
        <w:jc w:val="both"/>
        <w:rPr>
          <w:rFonts w:ascii="Arial" w:hAnsi="Arial" w:cs="Arial"/>
          <w:sz w:val="24"/>
          <w:szCs w:val="24"/>
        </w:rPr>
      </w:pPr>
      <w:r w:rsidRPr="003A3A49">
        <w:rPr>
          <w:rFonts w:ascii="Arial" w:hAnsi="Arial" w:cs="Arial"/>
          <w:b/>
          <w:sz w:val="24"/>
          <w:szCs w:val="24"/>
          <w:u w:val="single"/>
        </w:rPr>
        <w:t>Mövzu</w:t>
      </w:r>
      <w:r w:rsidR="00186092" w:rsidRPr="003A3A49">
        <w:rPr>
          <w:rFonts w:ascii="Arial" w:hAnsi="Arial" w:cs="Arial"/>
          <w:b/>
          <w:sz w:val="24"/>
          <w:szCs w:val="24"/>
          <w:u w:val="single"/>
        </w:rPr>
        <w:t xml:space="preserve"> I</w:t>
      </w:r>
      <w:r w:rsidR="005400DB" w:rsidRPr="003A3A49">
        <w:rPr>
          <w:rFonts w:ascii="Arial" w:hAnsi="Arial" w:cs="Arial"/>
          <w:b/>
          <w:sz w:val="24"/>
          <w:szCs w:val="24"/>
          <w:u w:val="single"/>
        </w:rPr>
        <w:t xml:space="preserve">: </w:t>
      </w:r>
      <w:r w:rsidRPr="003A3A49">
        <w:rPr>
          <w:rFonts w:ascii="Arial" w:hAnsi="Arial" w:cs="Arial"/>
          <w:b/>
          <w:sz w:val="24"/>
          <w:szCs w:val="24"/>
          <w:u w:val="single"/>
        </w:rPr>
        <w:t>Kriminallaşdırma</w:t>
      </w:r>
    </w:p>
    <w:p w:rsidR="005400DB" w:rsidRPr="003A3A49" w:rsidRDefault="005400DB" w:rsidP="002839B3">
      <w:pPr>
        <w:spacing w:after="0" w:line="240" w:lineRule="auto"/>
        <w:jc w:val="both"/>
        <w:rPr>
          <w:rFonts w:ascii="Arial" w:hAnsi="Arial" w:cs="Arial"/>
          <w:sz w:val="24"/>
          <w:szCs w:val="24"/>
        </w:rPr>
      </w:pPr>
    </w:p>
    <w:p w:rsidR="005400DB" w:rsidRPr="003A3A49" w:rsidRDefault="002B1CEA" w:rsidP="002B1CEA">
      <w:pPr>
        <w:pStyle w:val="afd"/>
        <w:numPr>
          <w:ilvl w:val="0"/>
          <w:numId w:val="3"/>
        </w:numPr>
        <w:jc w:val="both"/>
        <w:rPr>
          <w:rFonts w:ascii="Arial" w:hAnsi="Arial" w:cs="Arial"/>
          <w:u w:val="single"/>
        </w:rPr>
      </w:pPr>
      <w:r w:rsidRPr="003A3A49">
        <w:rPr>
          <w:rFonts w:ascii="Arial" w:hAnsi="Arial" w:cs="Arial"/>
        </w:rPr>
        <w:t>Bununla xatırladılır ki, GRECO Dəyərləndirmə Hesabatın bu mövzusu üzrə Azərbaycana 9 tövsiyə vermişdir. Növbəti Uyğunluq Hesabatında, GRECO müəyyən etmişdir ki, i, ii, iv, v, vi, viii və ix tövsiyələr qənaətbəxş şəkildə icra olunmuş, iii və vii tövsiyələri isə qismən icra olunmuşdur. Həmin tövsiyələrin icra vəziyyəti aşağıda açıqlanır</w:t>
      </w:r>
      <w:r w:rsidR="002536F1" w:rsidRPr="003A3A49">
        <w:rPr>
          <w:rFonts w:ascii="Arial" w:hAnsi="Arial" w:cs="Arial"/>
        </w:rPr>
        <w:t xml:space="preserve">. </w:t>
      </w:r>
    </w:p>
    <w:p w:rsidR="002B1CEA" w:rsidRPr="003A3A49" w:rsidRDefault="002B1CEA" w:rsidP="002839B3">
      <w:pPr>
        <w:spacing w:after="0" w:line="240" w:lineRule="auto"/>
        <w:ind w:firstLine="567"/>
        <w:rPr>
          <w:rFonts w:ascii="Arial" w:hAnsi="Arial" w:cs="Arial"/>
          <w:b/>
          <w:sz w:val="24"/>
          <w:szCs w:val="24"/>
          <w:lang w:val="en-GB"/>
        </w:rPr>
      </w:pPr>
    </w:p>
    <w:p w:rsidR="005400DB" w:rsidRPr="003A3A49" w:rsidRDefault="00AA6833" w:rsidP="002839B3">
      <w:pPr>
        <w:spacing w:after="0" w:line="240" w:lineRule="auto"/>
        <w:ind w:firstLine="567"/>
        <w:rPr>
          <w:rFonts w:ascii="Arial" w:hAnsi="Arial" w:cs="Arial"/>
          <w:b/>
          <w:sz w:val="24"/>
          <w:szCs w:val="24"/>
        </w:rPr>
      </w:pPr>
      <w:r w:rsidRPr="003A3A49">
        <w:rPr>
          <w:rFonts w:ascii="Arial" w:hAnsi="Arial" w:cs="Arial"/>
          <w:b/>
          <w:sz w:val="24"/>
          <w:szCs w:val="24"/>
          <w:lang w:val="en-GB"/>
        </w:rPr>
        <w:t>Tövsiyə</w:t>
      </w:r>
      <w:r w:rsidRPr="003A3A49">
        <w:rPr>
          <w:rFonts w:ascii="Arial" w:hAnsi="Arial" w:cs="Arial"/>
          <w:b/>
          <w:sz w:val="24"/>
          <w:szCs w:val="24"/>
        </w:rPr>
        <w:t xml:space="preserve"> </w:t>
      </w:r>
      <w:r w:rsidR="00293AC2" w:rsidRPr="003A3A49">
        <w:rPr>
          <w:rFonts w:ascii="Arial" w:hAnsi="Arial" w:cs="Arial"/>
          <w:b/>
          <w:sz w:val="24"/>
          <w:szCs w:val="24"/>
        </w:rPr>
        <w:t>i</w:t>
      </w:r>
      <w:r w:rsidR="005400DB" w:rsidRPr="003A3A49">
        <w:rPr>
          <w:rFonts w:ascii="Arial" w:hAnsi="Arial" w:cs="Arial"/>
          <w:b/>
          <w:sz w:val="24"/>
          <w:szCs w:val="24"/>
        </w:rPr>
        <w:t>ii.</w:t>
      </w:r>
    </w:p>
    <w:p w:rsidR="005400DB" w:rsidRPr="003A3A49" w:rsidRDefault="005400DB" w:rsidP="002839B3">
      <w:pPr>
        <w:spacing w:after="0" w:line="240" w:lineRule="auto"/>
        <w:jc w:val="both"/>
        <w:rPr>
          <w:rFonts w:ascii="Arial" w:hAnsi="Arial" w:cs="Arial"/>
          <w:sz w:val="24"/>
          <w:szCs w:val="24"/>
        </w:rPr>
      </w:pPr>
    </w:p>
    <w:p w:rsidR="00293AC2" w:rsidRPr="003A3A49" w:rsidRDefault="002B1CEA" w:rsidP="002839B3">
      <w:pPr>
        <w:numPr>
          <w:ilvl w:val="0"/>
          <w:numId w:val="3"/>
        </w:numPr>
        <w:spacing w:after="0" w:line="240" w:lineRule="auto"/>
        <w:jc w:val="both"/>
        <w:rPr>
          <w:rFonts w:ascii="Arial" w:hAnsi="Arial" w:cs="Arial"/>
          <w:i/>
          <w:sz w:val="24"/>
          <w:szCs w:val="24"/>
        </w:rPr>
      </w:pPr>
      <w:r w:rsidRPr="003A3A49">
        <w:rPr>
          <w:rFonts w:ascii="Arial" w:hAnsi="Arial" w:cs="Arial"/>
          <w:i/>
          <w:sz w:val="24"/>
          <w:szCs w:val="24"/>
        </w:rPr>
        <w:t>GRECO tövsiyə etmişdir ki, Konvensiyaya Əlavə Protokol mümkün qədər tez bir müddətdə imzalanıb ratifikasiya edilsin və həmin Protokolun 2,3,4,5 və 6-cı maddələrinə uyğun olaraq yerli və xarici andlı iclasçı və arbitrlərin aktiv və passiv rüşvətlə ələ alınması kriminallaşdırılsın.</w:t>
      </w:r>
    </w:p>
    <w:p w:rsidR="00AA6833" w:rsidRPr="003A3A49" w:rsidRDefault="00AA6833" w:rsidP="00AA6833">
      <w:pPr>
        <w:spacing w:after="0" w:line="240" w:lineRule="auto"/>
        <w:ind w:left="567"/>
        <w:jc w:val="both"/>
        <w:rPr>
          <w:rFonts w:ascii="Arial" w:hAnsi="Arial" w:cs="Arial"/>
          <w:i/>
          <w:sz w:val="24"/>
          <w:szCs w:val="24"/>
        </w:rPr>
      </w:pPr>
    </w:p>
    <w:p w:rsidR="001D3FA6" w:rsidRPr="003A3A49" w:rsidRDefault="005400DB" w:rsidP="002839B3">
      <w:pPr>
        <w:numPr>
          <w:ilvl w:val="0"/>
          <w:numId w:val="3"/>
        </w:numPr>
        <w:spacing w:after="0" w:line="240" w:lineRule="auto"/>
        <w:jc w:val="both"/>
        <w:rPr>
          <w:rFonts w:ascii="Arial" w:hAnsi="Arial" w:cs="Arial"/>
          <w:sz w:val="24"/>
          <w:szCs w:val="24"/>
          <w:lang w:val="az-Latn-AZ"/>
        </w:rPr>
      </w:pPr>
      <w:r w:rsidRPr="003A3A49">
        <w:rPr>
          <w:rFonts w:ascii="Arial" w:hAnsi="Arial" w:cs="Arial"/>
          <w:sz w:val="24"/>
          <w:szCs w:val="24"/>
          <w:u w:val="single"/>
        </w:rPr>
        <w:t xml:space="preserve">GRECO </w:t>
      </w:r>
      <w:r w:rsidR="0039017A" w:rsidRPr="003A3A49">
        <w:rPr>
          <w:rFonts w:ascii="Arial" w:hAnsi="Arial" w:cs="Arial"/>
          <w:sz w:val="24"/>
          <w:szCs w:val="24"/>
          <w:u w:val="single"/>
        </w:rPr>
        <w:t>xatırladır ki,</w:t>
      </w:r>
      <w:r w:rsidR="0039017A" w:rsidRPr="003A3A49">
        <w:rPr>
          <w:rFonts w:ascii="Arial" w:hAnsi="Arial" w:cs="Arial"/>
          <w:sz w:val="24"/>
          <w:szCs w:val="24"/>
        </w:rPr>
        <w:t xml:space="preserve"> </w:t>
      </w:r>
      <w:r w:rsidR="00360D35" w:rsidRPr="003A3A49">
        <w:rPr>
          <w:rFonts w:ascii="Arial" w:hAnsi="Arial" w:cs="Arial"/>
          <w:sz w:val="24"/>
          <w:szCs w:val="24"/>
        </w:rPr>
        <w:t xml:space="preserve">bu tövsiyə Korrupsiyaya görə Cinayət məsuliyyəti haqqında Konvensiyaya əlavə Protokolun </w:t>
      </w:r>
      <w:r w:rsidR="004A15FB">
        <w:rPr>
          <w:rFonts w:ascii="Arial" w:hAnsi="Arial" w:cs="Arial"/>
          <w:sz w:val="24"/>
          <w:szCs w:val="24"/>
        </w:rPr>
        <w:t xml:space="preserve">Azərbaycan hökuməti tərəfindən </w:t>
      </w:r>
      <w:r w:rsidR="0039017A" w:rsidRPr="003A3A49">
        <w:rPr>
          <w:rFonts w:ascii="Arial" w:hAnsi="Arial" w:cs="Arial"/>
          <w:sz w:val="24"/>
          <w:szCs w:val="24"/>
        </w:rPr>
        <w:t>ratifikasiya edilm</w:t>
      </w:r>
      <w:r w:rsidR="00360D35" w:rsidRPr="003A3A49">
        <w:rPr>
          <w:rFonts w:ascii="Arial" w:hAnsi="Arial" w:cs="Arial"/>
          <w:sz w:val="24"/>
          <w:szCs w:val="24"/>
        </w:rPr>
        <w:t xml:space="preserve">əməsinə baxmayaraq </w:t>
      </w:r>
      <w:r w:rsidR="004A15FB">
        <w:rPr>
          <w:rFonts w:ascii="Arial" w:hAnsi="Arial" w:cs="Arial"/>
          <w:sz w:val="24"/>
          <w:szCs w:val="24"/>
        </w:rPr>
        <w:t xml:space="preserve">rəsmi </w:t>
      </w:r>
      <w:r w:rsidR="00360D35" w:rsidRPr="003A3A49">
        <w:rPr>
          <w:rFonts w:ascii="Arial" w:hAnsi="Arial" w:cs="Arial"/>
          <w:sz w:val="24"/>
          <w:szCs w:val="24"/>
        </w:rPr>
        <w:t xml:space="preserve">imzalanmasından sonra </w:t>
      </w:r>
      <w:r w:rsidR="0039017A" w:rsidRPr="003A3A49">
        <w:rPr>
          <w:rFonts w:ascii="Arial" w:hAnsi="Arial" w:cs="Arial"/>
          <w:sz w:val="24"/>
          <w:szCs w:val="24"/>
        </w:rPr>
        <w:t xml:space="preserve">Uyğunluq Hesabatında qismən icra </w:t>
      </w:r>
      <w:r w:rsidR="00233BA1" w:rsidRPr="003A3A49">
        <w:rPr>
          <w:rFonts w:ascii="Arial" w:hAnsi="Arial" w:cs="Arial"/>
          <w:sz w:val="24"/>
          <w:szCs w:val="24"/>
        </w:rPr>
        <w:t>olunmuş kimi qəbul edilmişdir.</w:t>
      </w:r>
      <w:r w:rsidR="0039017A" w:rsidRPr="003A3A49">
        <w:rPr>
          <w:rFonts w:ascii="Arial" w:hAnsi="Arial" w:cs="Arial"/>
          <w:sz w:val="24"/>
          <w:szCs w:val="24"/>
        </w:rPr>
        <w:t xml:space="preserve"> </w:t>
      </w:r>
      <w:r w:rsidR="00360D35" w:rsidRPr="003A3A49">
        <w:rPr>
          <w:rFonts w:ascii="Arial" w:hAnsi="Arial" w:cs="Arial"/>
          <w:sz w:val="24"/>
          <w:szCs w:val="24"/>
        </w:rPr>
        <w:t>Bununla yanaşı, Cinayət Məcəlləsinin (CM) 308-ci maddəsinin qeyd hissəsi rüşvətlə bağlı müddəalara şamil edilən</w:t>
      </w:r>
      <w:r w:rsidR="004A15FB">
        <w:rPr>
          <w:rFonts w:ascii="Arial" w:hAnsi="Arial" w:cs="Arial"/>
          <w:sz w:val="24"/>
          <w:szCs w:val="24"/>
        </w:rPr>
        <w:t xml:space="preserve"> şəxslərin </w:t>
      </w:r>
      <w:r w:rsidR="00360D35" w:rsidRPr="003A3A49">
        <w:rPr>
          <w:rFonts w:ascii="Arial" w:hAnsi="Arial" w:cs="Arial"/>
          <w:sz w:val="24"/>
          <w:szCs w:val="24"/>
        </w:rPr>
        <w:t xml:space="preserve">əhatə dairəsini müəyyən etmək məqsədilə dəyişdirilmişdir ki, "xarici və yerli arbitrajların arbitrləri, xarici və ya yerli andlı iclasçılar"ı əhatə etsin. Bu dəyişikliklər andlı iclasçıları kifayət qədər ehiva edir, lakin GRECO müəyyən etmişdir ki, "xarici və yerli arbitrajların arbitrləri” anlayışı kifayət qədər geniş deyil ki, Korrupsiyaya görə Cinayət məsuliyyəti haqqında Konvensiyaya əlavə Protokolun 1-ci maddəsinin 2-ci bəndi ilə </w:t>
      </w:r>
      <w:r w:rsidR="004A15FB">
        <w:rPr>
          <w:rFonts w:ascii="Arial" w:hAnsi="Arial" w:cs="Arial"/>
          <w:sz w:val="24"/>
          <w:szCs w:val="24"/>
        </w:rPr>
        <w:t>nəzərdə</w:t>
      </w:r>
      <w:r w:rsidR="00360D35" w:rsidRPr="003A3A49">
        <w:rPr>
          <w:rFonts w:ascii="Arial" w:hAnsi="Arial" w:cs="Arial"/>
          <w:sz w:val="24"/>
          <w:szCs w:val="24"/>
        </w:rPr>
        <w:t xml:space="preserve"> </w:t>
      </w:r>
      <w:r w:rsidR="004A15FB">
        <w:rPr>
          <w:rFonts w:ascii="Arial" w:hAnsi="Arial" w:cs="Arial"/>
          <w:sz w:val="24"/>
          <w:szCs w:val="24"/>
        </w:rPr>
        <w:t>tutulan</w:t>
      </w:r>
      <w:r w:rsidR="00360D35" w:rsidRPr="003A3A49">
        <w:rPr>
          <w:rFonts w:ascii="Arial" w:hAnsi="Arial" w:cs="Arial"/>
          <w:sz w:val="24"/>
          <w:szCs w:val="24"/>
        </w:rPr>
        <w:t xml:space="preserve"> bütün arbitrləri (yerli və xarici), o cümlədən arbitraj məhkəmələrinin xaricində arbitraj müqaviləsi əsasında fərdi şəxslər arasında mübahisələrə baxan arbitrləri əhatə etsin.</w:t>
      </w:r>
      <w:r w:rsidR="00AA6833" w:rsidRPr="003A3A49">
        <w:rPr>
          <w:rFonts w:ascii="Arial" w:hAnsi="Arial" w:cs="Arial"/>
          <w:sz w:val="24"/>
          <w:szCs w:val="24"/>
          <w:lang w:val="az-Latn-AZ"/>
        </w:rPr>
        <w:t xml:space="preserve"> </w:t>
      </w:r>
      <w:r w:rsidR="001D3FA6" w:rsidRPr="003A3A49">
        <w:rPr>
          <w:rFonts w:ascii="Arial" w:hAnsi="Arial" w:cs="Arial"/>
          <w:iCs/>
          <w:sz w:val="24"/>
          <w:szCs w:val="24"/>
          <w:lang w:val="az-Latn-AZ"/>
        </w:rPr>
        <w:t>İkinci Uyğunluq Hesabatında GRECO Azərbaycanın Əlavə Protokolu ratifikasiya etməsini alqışlamış (2013-cü ilin aprelində qüvvəyə minmişdir) və hə</w:t>
      </w:r>
      <w:r w:rsidR="002F3F28" w:rsidRPr="003A3A49">
        <w:rPr>
          <w:rFonts w:ascii="Arial" w:hAnsi="Arial" w:cs="Arial"/>
          <w:iCs/>
          <w:sz w:val="24"/>
          <w:szCs w:val="24"/>
          <w:lang w:val="az-Latn-AZ"/>
        </w:rPr>
        <w:t>mçinin qəbul etmişdir ki,</w:t>
      </w:r>
      <w:r w:rsidR="001D3FA6" w:rsidRPr="003A3A49">
        <w:rPr>
          <w:rFonts w:ascii="Arial" w:hAnsi="Arial" w:cs="Arial"/>
          <w:iCs/>
          <w:sz w:val="24"/>
          <w:szCs w:val="24"/>
          <w:lang w:val="az-Latn-AZ"/>
        </w:rPr>
        <w:t xml:space="preserve"> </w:t>
      </w:r>
      <w:r w:rsidR="005052BD" w:rsidRPr="003A3A49">
        <w:rPr>
          <w:rFonts w:ascii="Arial" w:hAnsi="Arial" w:cs="Arial"/>
          <w:iCs/>
          <w:sz w:val="24"/>
          <w:szCs w:val="24"/>
          <w:lang w:val="az-Latn-AZ"/>
        </w:rPr>
        <w:t>yerli arbitrlərin vəziyyəti əlavə narahatçılıq yaratmır, çünki beynəlxalq arbitraj haqqında Azərbaycan Respublikasının Qanun</w:t>
      </w:r>
      <w:r w:rsidR="002536F1" w:rsidRPr="003A3A49">
        <w:rPr>
          <w:rFonts w:ascii="Arial" w:hAnsi="Arial" w:cs="Arial"/>
          <w:iCs/>
          <w:sz w:val="24"/>
          <w:szCs w:val="24"/>
          <w:lang w:val="az-Latn-AZ"/>
        </w:rPr>
        <w:t>un</w:t>
      </w:r>
      <w:r w:rsidR="005052BD" w:rsidRPr="003A3A49">
        <w:rPr>
          <w:rFonts w:ascii="Arial" w:hAnsi="Arial" w:cs="Arial"/>
          <w:iCs/>
          <w:sz w:val="24"/>
          <w:szCs w:val="24"/>
          <w:lang w:val="az-Latn-AZ"/>
        </w:rPr>
        <w:t xml:space="preserve">a əsasən Azərbaycanda arbitraj yalnız ticarət məsələləri üzrə mümkündür. </w:t>
      </w:r>
      <w:r w:rsidR="001D3FA6" w:rsidRPr="003A3A49">
        <w:rPr>
          <w:rFonts w:ascii="Arial" w:hAnsi="Arial" w:cs="Arial"/>
          <w:sz w:val="24"/>
          <w:szCs w:val="24"/>
          <w:lang w:val="az-Latn-AZ"/>
        </w:rPr>
        <w:t>Tövsiyə</w:t>
      </w:r>
      <w:r w:rsidR="005052BD" w:rsidRPr="003A3A49">
        <w:rPr>
          <w:rFonts w:ascii="Arial" w:hAnsi="Arial" w:cs="Arial"/>
          <w:sz w:val="24"/>
          <w:szCs w:val="24"/>
          <w:lang w:val="az-Latn-AZ"/>
        </w:rPr>
        <w:t xml:space="preserve">nin icrasında </w:t>
      </w:r>
      <w:r w:rsidR="001D3FA6" w:rsidRPr="003A3A49">
        <w:rPr>
          <w:rFonts w:ascii="Arial" w:hAnsi="Arial" w:cs="Arial"/>
          <w:sz w:val="24"/>
          <w:szCs w:val="24"/>
          <w:lang w:val="az-Latn-AZ"/>
        </w:rPr>
        <w:t>irəliləyiş</w:t>
      </w:r>
      <w:r w:rsidR="005052BD" w:rsidRPr="003A3A49">
        <w:rPr>
          <w:rFonts w:ascii="Arial" w:hAnsi="Arial" w:cs="Arial"/>
          <w:sz w:val="24"/>
          <w:szCs w:val="24"/>
          <w:lang w:val="az-Latn-AZ"/>
        </w:rPr>
        <w:t xml:space="preserve"> qeyd olunsa da, </w:t>
      </w:r>
      <w:r w:rsidR="001D3FA6" w:rsidRPr="003A3A49">
        <w:rPr>
          <w:rFonts w:ascii="Arial" w:hAnsi="Arial" w:cs="Arial"/>
          <w:sz w:val="24"/>
          <w:szCs w:val="24"/>
          <w:lang w:val="az-Latn-AZ"/>
        </w:rPr>
        <w:t xml:space="preserve">GRECO İkinci Uyğunluq Hesabatında belə qənaətə gəlmişdir ki, tövsiyə qismən icra edilmişdir, çünki Əlavə Protokol yalnız </w:t>
      </w:r>
      <w:r w:rsidR="005052BD" w:rsidRPr="003A3A49">
        <w:rPr>
          <w:rFonts w:ascii="Arial" w:hAnsi="Arial" w:cs="Arial"/>
          <w:sz w:val="24"/>
          <w:szCs w:val="24"/>
          <w:lang w:val="az-Latn-AZ"/>
        </w:rPr>
        <w:t>ticarət arbitrajları</w:t>
      </w:r>
      <w:r w:rsidR="001D3FA6" w:rsidRPr="003A3A49">
        <w:rPr>
          <w:rFonts w:ascii="Arial" w:hAnsi="Arial" w:cs="Arial"/>
          <w:sz w:val="24"/>
          <w:szCs w:val="24"/>
          <w:lang w:val="az-Latn-AZ"/>
        </w:rPr>
        <w:t xml:space="preserve"> ilə məhdudlaşmır və CM-nin 308-ci maddə</w:t>
      </w:r>
      <w:r w:rsidR="005052BD" w:rsidRPr="003A3A49">
        <w:rPr>
          <w:rFonts w:ascii="Arial" w:hAnsi="Arial" w:cs="Arial"/>
          <w:sz w:val="24"/>
          <w:szCs w:val="24"/>
          <w:lang w:val="az-Latn-AZ"/>
        </w:rPr>
        <w:t xml:space="preserve">sində səlahiyyətlərini Azərbaycanda və yaxud digər ölkənin qanunlarına </w:t>
      </w:r>
      <w:r w:rsidR="00192D40">
        <w:rPr>
          <w:rFonts w:ascii="Arial" w:hAnsi="Arial" w:cs="Arial"/>
          <w:sz w:val="24"/>
          <w:szCs w:val="24"/>
          <w:lang w:val="az-Latn-AZ"/>
        </w:rPr>
        <w:t>əsasən fəaliyyət göstərən</w:t>
      </w:r>
      <w:r w:rsidR="005052BD" w:rsidRPr="003A3A49">
        <w:rPr>
          <w:rFonts w:ascii="Arial" w:hAnsi="Arial" w:cs="Arial"/>
          <w:sz w:val="24"/>
          <w:szCs w:val="24"/>
          <w:lang w:val="az-Latn-AZ"/>
        </w:rPr>
        <w:t xml:space="preserve"> arbitr</w:t>
      </w:r>
      <w:r w:rsidR="002536F1" w:rsidRPr="003A3A49">
        <w:rPr>
          <w:rFonts w:ascii="Arial" w:hAnsi="Arial" w:cs="Arial"/>
          <w:sz w:val="24"/>
          <w:szCs w:val="24"/>
          <w:lang w:val="az-Latn-AZ"/>
        </w:rPr>
        <w:t>lərə</w:t>
      </w:r>
      <w:r w:rsidR="005052BD" w:rsidRPr="003A3A49">
        <w:rPr>
          <w:rFonts w:ascii="Arial" w:hAnsi="Arial" w:cs="Arial"/>
          <w:sz w:val="24"/>
          <w:szCs w:val="24"/>
          <w:lang w:val="az-Latn-AZ"/>
        </w:rPr>
        <w:t xml:space="preserve"> şamil </w:t>
      </w:r>
      <w:r w:rsidR="002536F1" w:rsidRPr="003A3A49">
        <w:rPr>
          <w:rFonts w:ascii="Arial" w:hAnsi="Arial" w:cs="Arial"/>
          <w:sz w:val="24"/>
          <w:szCs w:val="24"/>
          <w:lang w:val="az-Latn-AZ"/>
        </w:rPr>
        <w:t>etməsini</w:t>
      </w:r>
      <w:r w:rsidR="005052BD" w:rsidRPr="003A3A49">
        <w:rPr>
          <w:rFonts w:ascii="Arial" w:hAnsi="Arial" w:cs="Arial"/>
          <w:sz w:val="24"/>
          <w:szCs w:val="24"/>
          <w:lang w:val="az-Latn-AZ"/>
        </w:rPr>
        <w:t xml:space="preserve"> açıq şəkildə göstərilməsi</w:t>
      </w:r>
      <w:r w:rsidR="001D3FA6" w:rsidRPr="003A3A49">
        <w:rPr>
          <w:rFonts w:ascii="Arial" w:hAnsi="Arial" w:cs="Arial"/>
          <w:sz w:val="24"/>
          <w:szCs w:val="24"/>
          <w:lang w:val="az-Latn-AZ"/>
        </w:rPr>
        <w:t xml:space="preserve"> </w:t>
      </w:r>
      <w:r w:rsidR="00475C0C" w:rsidRPr="003A3A49">
        <w:rPr>
          <w:rFonts w:ascii="Arial" w:hAnsi="Arial" w:cs="Arial"/>
          <w:sz w:val="24"/>
          <w:szCs w:val="24"/>
          <w:lang w:val="az-Latn-AZ"/>
        </w:rPr>
        <w:t>məqsədəmüvafiq olardı.</w:t>
      </w:r>
    </w:p>
    <w:p w:rsidR="00475C0C" w:rsidRPr="003A3A49" w:rsidRDefault="00475C0C" w:rsidP="002839B3">
      <w:pPr>
        <w:spacing w:after="0" w:line="240" w:lineRule="auto"/>
        <w:ind w:left="567"/>
        <w:jc w:val="both"/>
        <w:rPr>
          <w:rFonts w:ascii="Arial" w:hAnsi="Arial" w:cs="Arial"/>
          <w:sz w:val="24"/>
          <w:szCs w:val="24"/>
          <w:lang w:val="az-Latn-AZ"/>
        </w:rPr>
      </w:pPr>
    </w:p>
    <w:p w:rsidR="005400DB" w:rsidRPr="003A3A49" w:rsidRDefault="00475C0C" w:rsidP="002839B3">
      <w:pPr>
        <w:numPr>
          <w:ilvl w:val="0"/>
          <w:numId w:val="3"/>
        </w:numPr>
        <w:spacing w:after="0" w:line="240" w:lineRule="auto"/>
        <w:jc w:val="both"/>
        <w:rPr>
          <w:rFonts w:ascii="Arial" w:hAnsi="Arial" w:cs="Arial"/>
          <w:sz w:val="24"/>
          <w:szCs w:val="24"/>
          <w:lang w:val="az-Latn-AZ"/>
        </w:rPr>
      </w:pPr>
      <w:r w:rsidRPr="003A3A49">
        <w:rPr>
          <w:rFonts w:ascii="Arial" w:hAnsi="Arial" w:cs="Arial"/>
          <w:sz w:val="24"/>
          <w:szCs w:val="24"/>
          <w:u w:val="single"/>
          <w:lang w:val="az-Latn-AZ"/>
        </w:rPr>
        <w:t xml:space="preserve">Azərbaycan </w:t>
      </w:r>
      <w:r w:rsidR="00AF1AAE" w:rsidRPr="003A3A49">
        <w:rPr>
          <w:rFonts w:ascii="Arial" w:hAnsi="Arial" w:cs="Arial"/>
          <w:sz w:val="24"/>
          <w:szCs w:val="24"/>
          <w:u w:val="single"/>
          <w:lang w:val="az-Latn-AZ"/>
        </w:rPr>
        <w:t>hökuməti</w:t>
      </w:r>
      <w:r w:rsidRPr="003A3A49">
        <w:rPr>
          <w:rFonts w:ascii="Arial" w:hAnsi="Arial" w:cs="Arial"/>
          <w:sz w:val="24"/>
          <w:szCs w:val="24"/>
          <w:lang w:val="az-Latn-AZ"/>
        </w:rPr>
        <w:t xml:space="preserve"> bu tövsiyəyə dair hər hansı yeni məlumat </w:t>
      </w:r>
      <w:r w:rsidR="00AA6833" w:rsidRPr="003A3A49">
        <w:rPr>
          <w:rFonts w:ascii="Arial" w:hAnsi="Arial" w:cs="Arial"/>
          <w:sz w:val="24"/>
          <w:szCs w:val="24"/>
          <w:lang w:val="az-Latn-AZ"/>
        </w:rPr>
        <w:t>təqdim etmə</w:t>
      </w:r>
      <w:r w:rsidRPr="003A3A49">
        <w:rPr>
          <w:rFonts w:ascii="Arial" w:hAnsi="Arial" w:cs="Arial"/>
          <w:sz w:val="24"/>
          <w:szCs w:val="24"/>
          <w:lang w:val="az-Latn-AZ"/>
        </w:rPr>
        <w:t>mişdirlər.</w:t>
      </w:r>
    </w:p>
    <w:p w:rsidR="005400DB" w:rsidRPr="003A3A49" w:rsidRDefault="005400DB" w:rsidP="002839B3">
      <w:pPr>
        <w:spacing w:after="0" w:line="240" w:lineRule="auto"/>
        <w:jc w:val="both"/>
        <w:rPr>
          <w:rFonts w:ascii="Arial" w:hAnsi="Arial" w:cs="Arial"/>
          <w:sz w:val="24"/>
          <w:szCs w:val="24"/>
          <w:lang w:val="az-Latn-AZ"/>
        </w:rPr>
      </w:pPr>
    </w:p>
    <w:p w:rsidR="005400DB" w:rsidRPr="003A3A49" w:rsidRDefault="00475C0C" w:rsidP="002839B3">
      <w:pPr>
        <w:numPr>
          <w:ilvl w:val="0"/>
          <w:numId w:val="3"/>
        </w:numPr>
        <w:spacing w:after="0" w:line="240" w:lineRule="auto"/>
        <w:jc w:val="both"/>
        <w:rPr>
          <w:rFonts w:ascii="Arial" w:hAnsi="Arial" w:cs="Arial"/>
          <w:sz w:val="24"/>
          <w:szCs w:val="24"/>
          <w:lang w:val="az-Latn-AZ"/>
        </w:rPr>
      </w:pPr>
      <w:r w:rsidRPr="003A3A49">
        <w:rPr>
          <w:rFonts w:ascii="Arial" w:hAnsi="Arial" w:cs="Arial"/>
          <w:sz w:val="24"/>
          <w:szCs w:val="24"/>
          <w:u w:val="single"/>
          <w:lang w:val="az-Latn-AZ"/>
        </w:rPr>
        <w:t xml:space="preserve">GRECO belə qənaətə gəlir ki, </w:t>
      </w:r>
      <w:r w:rsidR="00AA6833" w:rsidRPr="003A3A49">
        <w:rPr>
          <w:rFonts w:ascii="Arial" w:hAnsi="Arial" w:cs="Arial"/>
          <w:sz w:val="24"/>
          <w:szCs w:val="24"/>
          <w:u w:val="single"/>
          <w:lang w:val="az-Latn-AZ"/>
        </w:rPr>
        <w:t xml:space="preserve">tövsiyə </w:t>
      </w:r>
      <w:r w:rsidRPr="003A3A49">
        <w:rPr>
          <w:rFonts w:ascii="Arial" w:hAnsi="Arial" w:cs="Arial"/>
          <w:sz w:val="24"/>
          <w:szCs w:val="24"/>
          <w:u w:val="single"/>
          <w:lang w:val="az-Latn-AZ"/>
        </w:rPr>
        <w:t xml:space="preserve">iii qismən icra </w:t>
      </w:r>
      <w:r w:rsidR="005F4514" w:rsidRPr="003A3A49">
        <w:rPr>
          <w:rFonts w:ascii="Arial" w:hAnsi="Arial" w:cs="Arial"/>
          <w:sz w:val="24"/>
          <w:szCs w:val="24"/>
          <w:u w:val="single"/>
          <w:lang w:val="az-Latn-AZ"/>
        </w:rPr>
        <w:t>olunmuş qalmaqdadır.</w:t>
      </w:r>
    </w:p>
    <w:p w:rsidR="003A3A49" w:rsidRDefault="003A3A49" w:rsidP="002839B3">
      <w:pPr>
        <w:spacing w:after="0" w:line="240" w:lineRule="auto"/>
        <w:ind w:firstLine="567"/>
        <w:rPr>
          <w:rFonts w:ascii="Arial" w:hAnsi="Arial" w:cs="Arial"/>
          <w:b/>
          <w:sz w:val="24"/>
          <w:szCs w:val="24"/>
        </w:rPr>
      </w:pPr>
    </w:p>
    <w:p w:rsidR="005400DB" w:rsidRPr="003A3A49" w:rsidRDefault="004F06EC" w:rsidP="002839B3">
      <w:pPr>
        <w:spacing w:after="0" w:line="240" w:lineRule="auto"/>
        <w:ind w:firstLine="567"/>
        <w:rPr>
          <w:rFonts w:ascii="Arial" w:hAnsi="Arial" w:cs="Arial"/>
          <w:b/>
          <w:sz w:val="24"/>
          <w:szCs w:val="24"/>
        </w:rPr>
      </w:pPr>
      <w:r w:rsidRPr="003A3A49">
        <w:rPr>
          <w:rFonts w:ascii="Arial" w:hAnsi="Arial" w:cs="Arial"/>
          <w:b/>
          <w:sz w:val="24"/>
          <w:szCs w:val="24"/>
        </w:rPr>
        <w:t xml:space="preserve">Tövsiyə </w:t>
      </w:r>
      <w:r w:rsidR="00475C0C" w:rsidRPr="003A3A49">
        <w:rPr>
          <w:rFonts w:ascii="Arial" w:hAnsi="Arial" w:cs="Arial"/>
          <w:b/>
          <w:sz w:val="24"/>
          <w:szCs w:val="24"/>
        </w:rPr>
        <w:t>vii</w:t>
      </w:r>
      <w:r w:rsidR="005400DB" w:rsidRPr="003A3A49">
        <w:rPr>
          <w:rFonts w:ascii="Arial" w:hAnsi="Arial" w:cs="Arial"/>
          <w:b/>
          <w:sz w:val="24"/>
          <w:szCs w:val="24"/>
        </w:rPr>
        <w:t>.</w:t>
      </w:r>
    </w:p>
    <w:p w:rsidR="005400DB" w:rsidRPr="003A3A49" w:rsidRDefault="005400DB" w:rsidP="002839B3">
      <w:pPr>
        <w:spacing w:after="0" w:line="240" w:lineRule="auto"/>
        <w:jc w:val="both"/>
        <w:rPr>
          <w:rFonts w:ascii="Arial" w:hAnsi="Arial" w:cs="Arial"/>
          <w:sz w:val="24"/>
          <w:szCs w:val="24"/>
        </w:rPr>
      </w:pPr>
    </w:p>
    <w:p w:rsidR="001C6556" w:rsidRPr="003A3A49" w:rsidRDefault="001C6556" w:rsidP="001C6556">
      <w:pPr>
        <w:pStyle w:val="afd"/>
        <w:numPr>
          <w:ilvl w:val="0"/>
          <w:numId w:val="3"/>
        </w:numPr>
        <w:autoSpaceDE w:val="0"/>
        <w:autoSpaceDN w:val="0"/>
        <w:adjustRightInd w:val="0"/>
        <w:jc w:val="both"/>
        <w:rPr>
          <w:rFonts w:ascii="Arial" w:hAnsi="Arial" w:cs="Arial"/>
          <w:color w:val="000000"/>
        </w:rPr>
      </w:pPr>
      <w:r w:rsidRPr="003A3A49">
        <w:rPr>
          <w:rFonts w:ascii="Arial" w:hAnsi="Arial" w:cs="Arial"/>
          <w:i/>
        </w:rPr>
        <w:t>GRECO tövsiyə etmişdir ki, səlahiyyətli orqanlara məlumat vermiş aktiv rüşvət verən şəxslərin cəzadan avtomatik və tam olaraq azad edilməsi məsələsini təhlil edib nəticəsindən asılı olaraq təkrar nəzərdən keçirilməsi məsələsi həll edilsin.</w:t>
      </w:r>
    </w:p>
    <w:p w:rsidR="001C6556" w:rsidRPr="003A3A49" w:rsidRDefault="001C6556" w:rsidP="001C6556">
      <w:pPr>
        <w:autoSpaceDE w:val="0"/>
        <w:autoSpaceDN w:val="0"/>
        <w:adjustRightInd w:val="0"/>
        <w:jc w:val="both"/>
        <w:rPr>
          <w:rFonts w:ascii="Arial" w:hAnsi="Arial" w:cs="Arial"/>
          <w:color w:val="000000"/>
          <w:sz w:val="24"/>
          <w:szCs w:val="24"/>
        </w:rPr>
      </w:pPr>
    </w:p>
    <w:p w:rsidR="005F2B51" w:rsidRPr="003A3A49" w:rsidRDefault="001C6556" w:rsidP="005F2B51">
      <w:pPr>
        <w:numPr>
          <w:ilvl w:val="0"/>
          <w:numId w:val="3"/>
        </w:numPr>
        <w:spacing w:after="0" w:line="240" w:lineRule="auto"/>
        <w:jc w:val="both"/>
        <w:rPr>
          <w:rFonts w:ascii="Arial" w:hAnsi="Arial" w:cs="Arial"/>
          <w:color w:val="FF0000"/>
          <w:sz w:val="24"/>
          <w:szCs w:val="24"/>
        </w:rPr>
      </w:pPr>
      <w:r w:rsidRPr="003A3A49">
        <w:rPr>
          <w:rFonts w:ascii="Arial" w:hAnsi="Arial" w:cs="Arial"/>
          <w:sz w:val="24"/>
          <w:szCs w:val="24"/>
        </w:rPr>
        <w:lastRenderedPageBreak/>
        <w:t>GRECO bu tövsiyənin Uyğunluq Hesabatında qismən icra olunmuş kimi təsnif edildiyini xatırladır. Cinayət Məcəlləsinin 312-ci maddəsinin qeyd hissəsindəki xüsusi müdafiə ilə bağlı müddəanın tətbiqi təhlil edilmiş lakin dəyişiklik edilməsi ilə bağlı yeni bir qərar qəbul edilməmişdir. Hökumət bildirmişdir ki, Baş Prokuror yanında Korrupsiyaya Qarşı Mübarizə Baş İdarəsinin (KQMBİ) bu yaxınlarda hüquqi səlahiyyətləri genişləndiyindən, cinayət hüququ korrupsiya cinayətlərini aşkar etmək üçün könüllü məlumat vermə mexanizimdən daha az asılıdır.</w:t>
      </w:r>
      <w:r w:rsidR="005F0DEA" w:rsidRPr="003A3A49">
        <w:rPr>
          <w:rFonts w:ascii="Arial" w:hAnsi="Arial" w:cs="Arial"/>
          <w:sz w:val="24"/>
          <w:szCs w:val="24"/>
        </w:rPr>
        <w:t xml:space="preserve"> İkinci Uyğunluq Hesabatında </w:t>
      </w:r>
      <w:r w:rsidR="005C4B4D" w:rsidRPr="003A3A49">
        <w:rPr>
          <w:rFonts w:ascii="Arial" w:hAnsi="Arial" w:cs="Arial"/>
          <w:sz w:val="24"/>
          <w:szCs w:val="24"/>
        </w:rPr>
        <w:t xml:space="preserve">rəsmilər qeyd etmişdilər ki, CM-nin 312-ci maddəsinin qeyd hissəsində “səmimi peşmançılığa” dair </w:t>
      </w:r>
      <w:r w:rsidRPr="003A3A49">
        <w:rPr>
          <w:rFonts w:ascii="Arial" w:hAnsi="Arial" w:cs="Arial"/>
          <w:sz w:val="24"/>
          <w:szCs w:val="24"/>
        </w:rPr>
        <w:t>işlər</w:t>
      </w:r>
      <w:r w:rsidR="005C4B4D" w:rsidRPr="003A3A49">
        <w:rPr>
          <w:rFonts w:ascii="Arial" w:hAnsi="Arial" w:cs="Arial"/>
          <w:sz w:val="24"/>
          <w:szCs w:val="24"/>
        </w:rPr>
        <w:t xml:space="preserve"> diqqətdə saxlanılmış, nəticədə həmin səmimi peşmançılıq </w:t>
      </w:r>
      <w:r w:rsidR="00573EBE" w:rsidRPr="003A3A49">
        <w:rPr>
          <w:rFonts w:ascii="Arial" w:hAnsi="Arial" w:cs="Arial"/>
          <w:sz w:val="24"/>
          <w:szCs w:val="24"/>
        </w:rPr>
        <w:t>müddəası</w:t>
      </w:r>
      <w:r w:rsidRPr="003A3A49">
        <w:rPr>
          <w:rFonts w:ascii="Arial" w:hAnsi="Arial" w:cs="Arial"/>
          <w:sz w:val="24"/>
          <w:szCs w:val="24"/>
        </w:rPr>
        <w:t>nın</w:t>
      </w:r>
      <w:r w:rsidR="00573EBE" w:rsidRPr="003A3A49">
        <w:rPr>
          <w:rFonts w:ascii="Arial" w:hAnsi="Arial" w:cs="Arial"/>
          <w:sz w:val="24"/>
          <w:szCs w:val="24"/>
        </w:rPr>
        <w:t xml:space="preserve"> əvvəlki illərlə müqayisədə daha az sayda cinayət işlərində tətbiq</w:t>
      </w:r>
      <w:r w:rsidRPr="003A3A49">
        <w:rPr>
          <w:rFonts w:ascii="Arial" w:hAnsi="Arial" w:cs="Arial"/>
          <w:sz w:val="24"/>
          <w:szCs w:val="24"/>
        </w:rPr>
        <w:t xml:space="preserve"> edilməsi müəyyən edilmişdir. </w:t>
      </w:r>
      <w:r w:rsidR="006E67BA" w:rsidRPr="003A3A49">
        <w:rPr>
          <w:rFonts w:ascii="Arial" w:hAnsi="Arial" w:cs="Arial"/>
          <w:sz w:val="24"/>
          <w:szCs w:val="24"/>
        </w:rPr>
        <w:t xml:space="preserve">GRECO qeyd </w:t>
      </w:r>
      <w:r w:rsidRPr="003A3A49">
        <w:rPr>
          <w:rFonts w:ascii="Arial" w:hAnsi="Arial" w:cs="Arial"/>
          <w:sz w:val="24"/>
          <w:szCs w:val="24"/>
        </w:rPr>
        <w:t>edir</w:t>
      </w:r>
      <w:r w:rsidR="006E67BA" w:rsidRPr="003A3A49">
        <w:rPr>
          <w:rFonts w:ascii="Arial" w:hAnsi="Arial" w:cs="Arial"/>
          <w:sz w:val="24"/>
          <w:szCs w:val="24"/>
        </w:rPr>
        <w:t xml:space="preserve"> ki, CM-nin 312-ci maddə</w:t>
      </w:r>
      <w:r w:rsidRPr="003A3A49">
        <w:rPr>
          <w:rFonts w:ascii="Arial" w:hAnsi="Arial" w:cs="Arial"/>
          <w:sz w:val="24"/>
          <w:szCs w:val="24"/>
        </w:rPr>
        <w:t>si</w:t>
      </w:r>
      <w:r w:rsidR="006E67BA" w:rsidRPr="003A3A49">
        <w:rPr>
          <w:rFonts w:ascii="Arial" w:hAnsi="Arial" w:cs="Arial"/>
          <w:sz w:val="24"/>
          <w:szCs w:val="24"/>
        </w:rPr>
        <w:t xml:space="preserve"> və onun qeyd hissəsində nəzər</w:t>
      </w:r>
      <w:r w:rsidRPr="003A3A49">
        <w:rPr>
          <w:rFonts w:ascii="Arial" w:hAnsi="Arial" w:cs="Arial"/>
          <w:sz w:val="24"/>
          <w:szCs w:val="24"/>
        </w:rPr>
        <w:t>də</w:t>
      </w:r>
      <w:r w:rsidR="006E67BA" w:rsidRPr="003A3A49">
        <w:rPr>
          <w:rFonts w:ascii="Arial" w:hAnsi="Arial" w:cs="Arial"/>
          <w:sz w:val="24"/>
          <w:szCs w:val="24"/>
        </w:rPr>
        <w:t xml:space="preserve"> tutulmuş səmimi peşmançılıq mexanizminin tətbiq</w:t>
      </w:r>
      <w:r w:rsidRPr="003A3A49">
        <w:rPr>
          <w:rFonts w:ascii="Arial" w:hAnsi="Arial" w:cs="Arial"/>
          <w:sz w:val="24"/>
          <w:szCs w:val="24"/>
        </w:rPr>
        <w:t>i</w:t>
      </w:r>
      <w:r w:rsidR="006E67BA" w:rsidRPr="003A3A49">
        <w:rPr>
          <w:rFonts w:ascii="Arial" w:hAnsi="Arial" w:cs="Arial"/>
          <w:sz w:val="24"/>
          <w:szCs w:val="24"/>
        </w:rPr>
        <w:t xml:space="preserve"> təcrübəsi nəzərdən keçirilmiş, lakin səmimi peşmançılığın tətbiq edildiyi dəqiq şərtlər müəyyən edilməmiş, nə də hər hansı dəyişikliklər edilməmiş, nəzərdə də tutulmamışdır. GRECO </w:t>
      </w:r>
      <w:r w:rsidRPr="003A3A49">
        <w:rPr>
          <w:rFonts w:ascii="Arial" w:hAnsi="Arial" w:cs="Arial"/>
          <w:sz w:val="24"/>
          <w:szCs w:val="24"/>
        </w:rPr>
        <w:t>xatırladır</w:t>
      </w:r>
      <w:r w:rsidR="006E67BA" w:rsidRPr="003A3A49">
        <w:rPr>
          <w:rFonts w:ascii="Arial" w:hAnsi="Arial" w:cs="Arial"/>
          <w:sz w:val="24"/>
          <w:szCs w:val="24"/>
        </w:rPr>
        <w:t xml:space="preserve"> ki,</w:t>
      </w:r>
      <w:r w:rsidR="00363EFC" w:rsidRPr="003A3A49">
        <w:rPr>
          <w:rFonts w:ascii="Arial" w:hAnsi="Arial" w:cs="Arial"/>
          <w:sz w:val="24"/>
          <w:szCs w:val="24"/>
        </w:rPr>
        <w:t xml:space="preserve"> Azərbaycanda rüşvət verən şəxs əməlin baş verməsindən əvvəl və ya əməlin baş verməsini bildikdən əvvəl məlumat verərsə təqib edilmir və müdafiənin avtomatik təbiəti ilə bağlı narahatçılıqları yada salır. Bununla da qeyd edilir ki, </w:t>
      </w:r>
      <w:r w:rsidR="005F2B51" w:rsidRPr="003A3A49">
        <w:rPr>
          <w:rFonts w:ascii="Arial" w:hAnsi="Arial" w:cs="Arial"/>
          <w:sz w:val="24"/>
          <w:szCs w:val="24"/>
        </w:rPr>
        <w:t xml:space="preserve">çox ciddi aktiv rüşvətxorluq hallarının tamamilə cəzasız </w:t>
      </w:r>
      <w:r w:rsidR="00363EFC" w:rsidRPr="003A3A49">
        <w:rPr>
          <w:rFonts w:ascii="Arial" w:hAnsi="Arial" w:cs="Arial"/>
          <w:sz w:val="24"/>
          <w:szCs w:val="24"/>
        </w:rPr>
        <w:t>qala bilər</w:t>
      </w:r>
      <w:r w:rsidR="005F2B51" w:rsidRPr="003A3A49">
        <w:rPr>
          <w:rFonts w:ascii="Arial" w:hAnsi="Arial" w:cs="Arial"/>
          <w:sz w:val="24"/>
          <w:szCs w:val="24"/>
        </w:rPr>
        <w:t>. Bundan əlavə, qanun rüşvət verən şəxs tərəfindən daha çox üstünlük əldə etmək məqsədilə rüşvət alan</w:t>
      </w:r>
      <w:r w:rsidR="00C7606D" w:rsidRPr="003A3A49">
        <w:rPr>
          <w:rFonts w:ascii="Arial" w:hAnsi="Arial" w:cs="Arial"/>
          <w:sz w:val="24"/>
          <w:szCs w:val="24"/>
        </w:rPr>
        <w:t xml:space="preserve"> şəxsə</w:t>
      </w:r>
      <w:r w:rsidR="005F2B51" w:rsidRPr="003A3A49">
        <w:rPr>
          <w:rFonts w:ascii="Arial" w:hAnsi="Arial" w:cs="Arial"/>
          <w:sz w:val="24"/>
          <w:szCs w:val="24"/>
        </w:rPr>
        <w:t xml:space="preserve"> təzyiq göstərmək vasitəsi kimi sui-istifadə edilə bilər (Dəyərləndirmə Hesabatı, paraqraf 61). Bu vəziyyətin dəyişdirilməsinə yönəlmiş hər hansı konkret plan təqdim edilməmişdir. </w:t>
      </w:r>
    </w:p>
    <w:p w:rsidR="005400DB" w:rsidRPr="003A3A49" w:rsidRDefault="005400DB" w:rsidP="002839B3">
      <w:pPr>
        <w:spacing w:after="0" w:line="240" w:lineRule="auto"/>
        <w:ind w:left="567"/>
        <w:jc w:val="both"/>
        <w:rPr>
          <w:rFonts w:ascii="Arial" w:hAnsi="Arial" w:cs="Arial"/>
          <w:sz w:val="24"/>
          <w:szCs w:val="24"/>
        </w:rPr>
      </w:pPr>
    </w:p>
    <w:p w:rsidR="00573EBE" w:rsidRPr="003A3A49" w:rsidRDefault="00AF1AAE"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Hökumət</w:t>
      </w:r>
      <w:r w:rsidR="00573EBE" w:rsidRPr="003A3A49">
        <w:rPr>
          <w:rFonts w:ascii="Arial" w:hAnsi="Arial" w:cs="Arial"/>
          <w:sz w:val="24"/>
          <w:szCs w:val="24"/>
        </w:rPr>
        <w:t xml:space="preserve"> bu tövsiyəyə dair hər hansı yeni məlumat </w:t>
      </w:r>
      <w:r w:rsidR="004F06EC" w:rsidRPr="003A3A49">
        <w:rPr>
          <w:rFonts w:ascii="Arial" w:hAnsi="Arial" w:cs="Arial"/>
          <w:sz w:val="24"/>
          <w:szCs w:val="24"/>
        </w:rPr>
        <w:t>təqdim etməmişdirlər</w:t>
      </w:r>
      <w:r w:rsidR="00573EBE" w:rsidRPr="003A3A49">
        <w:rPr>
          <w:rFonts w:ascii="Arial" w:hAnsi="Arial" w:cs="Arial"/>
          <w:sz w:val="24"/>
          <w:szCs w:val="24"/>
        </w:rPr>
        <w:t>.</w:t>
      </w:r>
    </w:p>
    <w:p w:rsidR="005400DB" w:rsidRPr="003A3A49" w:rsidRDefault="005400DB" w:rsidP="002839B3">
      <w:pPr>
        <w:spacing w:after="0" w:line="240" w:lineRule="auto"/>
        <w:jc w:val="both"/>
        <w:rPr>
          <w:rFonts w:ascii="Arial" w:hAnsi="Arial" w:cs="Arial"/>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573EBE" w:rsidRPr="003A3A49">
        <w:rPr>
          <w:rFonts w:ascii="Arial" w:hAnsi="Arial" w:cs="Arial"/>
          <w:sz w:val="24"/>
          <w:szCs w:val="24"/>
          <w:u w:val="single"/>
        </w:rPr>
        <w:t xml:space="preserve">bu qənaətə gəlir ki, </w:t>
      </w:r>
      <w:r w:rsidR="004F06EC" w:rsidRPr="003A3A49">
        <w:rPr>
          <w:rFonts w:ascii="Arial" w:hAnsi="Arial" w:cs="Arial"/>
          <w:sz w:val="24"/>
          <w:szCs w:val="24"/>
          <w:u w:val="single"/>
        </w:rPr>
        <w:t xml:space="preserve">tövsiyə </w:t>
      </w:r>
      <w:r w:rsidR="00573EBE" w:rsidRPr="003A3A49">
        <w:rPr>
          <w:rFonts w:ascii="Arial" w:hAnsi="Arial" w:cs="Arial"/>
          <w:sz w:val="24"/>
          <w:szCs w:val="24"/>
          <w:u w:val="single"/>
        </w:rPr>
        <w:t xml:space="preserve">vii </w:t>
      </w:r>
      <w:r w:rsidR="00AF1AAE" w:rsidRPr="003A3A49">
        <w:rPr>
          <w:rFonts w:ascii="Arial" w:hAnsi="Arial" w:cs="Arial"/>
          <w:sz w:val="24"/>
          <w:szCs w:val="24"/>
          <w:u w:val="single"/>
          <w:lang w:val="az-Latn-AZ"/>
        </w:rPr>
        <w:t>qismən icra olunmuş qalmaqdadır.</w:t>
      </w:r>
    </w:p>
    <w:p w:rsidR="005400DB" w:rsidRPr="003A3A49" w:rsidRDefault="005400DB" w:rsidP="002839B3">
      <w:pPr>
        <w:pStyle w:val="afd"/>
        <w:rPr>
          <w:rFonts w:ascii="Arial" w:hAnsi="Arial" w:cs="Arial"/>
          <w:lang w:val="en-US"/>
        </w:rPr>
      </w:pPr>
    </w:p>
    <w:p w:rsidR="004F06EC" w:rsidRPr="003A3A49" w:rsidRDefault="004F06EC" w:rsidP="002839B3">
      <w:pPr>
        <w:pStyle w:val="afd"/>
        <w:rPr>
          <w:rFonts w:ascii="Arial" w:hAnsi="Arial" w:cs="Arial"/>
          <w:lang w:val="en-US"/>
        </w:rPr>
      </w:pPr>
    </w:p>
    <w:p w:rsidR="005400DB" w:rsidRPr="003A3A49" w:rsidRDefault="00573EBE" w:rsidP="002839B3">
      <w:pPr>
        <w:spacing w:after="0" w:line="240" w:lineRule="auto"/>
        <w:jc w:val="both"/>
        <w:rPr>
          <w:rFonts w:ascii="Arial" w:hAnsi="Arial" w:cs="Arial"/>
          <w:sz w:val="24"/>
          <w:szCs w:val="24"/>
        </w:rPr>
      </w:pPr>
      <w:r w:rsidRPr="003A3A49">
        <w:rPr>
          <w:rFonts w:ascii="Arial" w:hAnsi="Arial" w:cs="Arial"/>
          <w:b/>
          <w:sz w:val="24"/>
          <w:szCs w:val="24"/>
          <w:u w:val="single"/>
        </w:rPr>
        <w:t>Mövzu</w:t>
      </w:r>
      <w:r w:rsidR="005400DB" w:rsidRPr="003A3A49">
        <w:rPr>
          <w:rFonts w:ascii="Arial" w:hAnsi="Arial" w:cs="Arial"/>
          <w:b/>
          <w:sz w:val="24"/>
          <w:szCs w:val="24"/>
          <w:u w:val="single"/>
        </w:rPr>
        <w:t xml:space="preserve"> II: </w:t>
      </w:r>
      <w:r w:rsidRPr="003A3A49">
        <w:rPr>
          <w:rFonts w:ascii="Arial" w:hAnsi="Arial" w:cs="Arial"/>
          <w:b/>
          <w:sz w:val="24"/>
          <w:szCs w:val="24"/>
          <w:u w:val="single"/>
        </w:rPr>
        <w:t>Partiyaların maliyyələşmə</w:t>
      </w:r>
      <w:r w:rsidR="007C0603" w:rsidRPr="003A3A49">
        <w:rPr>
          <w:rFonts w:ascii="Arial" w:hAnsi="Arial" w:cs="Arial"/>
          <w:b/>
          <w:sz w:val="24"/>
          <w:szCs w:val="24"/>
          <w:u w:val="single"/>
        </w:rPr>
        <w:t>sində</w:t>
      </w:r>
      <w:r w:rsidRPr="003A3A49">
        <w:rPr>
          <w:rFonts w:ascii="Arial" w:hAnsi="Arial" w:cs="Arial"/>
          <w:b/>
          <w:sz w:val="24"/>
          <w:szCs w:val="24"/>
          <w:u w:val="single"/>
        </w:rPr>
        <w:t xml:space="preserve"> şəffaflı</w:t>
      </w:r>
      <w:r w:rsidR="007C0603" w:rsidRPr="003A3A49">
        <w:rPr>
          <w:rFonts w:ascii="Arial" w:hAnsi="Arial" w:cs="Arial"/>
          <w:b/>
          <w:sz w:val="24"/>
          <w:szCs w:val="24"/>
          <w:u w:val="single"/>
        </w:rPr>
        <w:t>q</w:t>
      </w:r>
    </w:p>
    <w:p w:rsidR="005400DB" w:rsidRPr="003A3A49" w:rsidRDefault="005400DB" w:rsidP="002839B3">
      <w:pPr>
        <w:spacing w:after="0" w:line="240" w:lineRule="auto"/>
        <w:jc w:val="both"/>
        <w:rPr>
          <w:rFonts w:ascii="Arial" w:hAnsi="Arial" w:cs="Arial"/>
          <w:sz w:val="24"/>
          <w:szCs w:val="24"/>
          <w:u w:val="single"/>
        </w:rPr>
      </w:pPr>
    </w:p>
    <w:p w:rsidR="005400DB" w:rsidRPr="003A3A49" w:rsidRDefault="00913D0B" w:rsidP="002839B3">
      <w:pPr>
        <w:pStyle w:val="question"/>
        <w:numPr>
          <w:ilvl w:val="0"/>
          <w:numId w:val="3"/>
        </w:numPr>
        <w:rPr>
          <w:rFonts w:ascii="Arial" w:hAnsi="Arial" w:cs="Arial"/>
          <w:szCs w:val="24"/>
          <w:lang w:val="en-GB" w:eastAsia="fr-FR"/>
        </w:rPr>
      </w:pPr>
      <w:r w:rsidRPr="003A3A49">
        <w:rPr>
          <w:rFonts w:ascii="Arial" w:hAnsi="Arial" w:cs="Arial"/>
          <w:szCs w:val="24"/>
          <w:lang w:val="en-GB" w:eastAsia="fr-FR"/>
        </w:rPr>
        <w:t xml:space="preserve">Xatırladılır ki, GRECO-nun </w:t>
      </w:r>
      <w:r w:rsidR="00573EBE" w:rsidRPr="003A3A49">
        <w:rPr>
          <w:rFonts w:ascii="Arial" w:hAnsi="Arial" w:cs="Arial"/>
          <w:szCs w:val="24"/>
          <w:lang w:val="en-GB" w:eastAsia="fr-FR"/>
        </w:rPr>
        <w:t>Dəyərləndirmə Hesabatında II</w:t>
      </w:r>
      <w:r w:rsidRPr="003A3A49">
        <w:rPr>
          <w:rFonts w:ascii="Arial" w:hAnsi="Arial" w:cs="Arial"/>
          <w:szCs w:val="24"/>
          <w:lang w:val="en-GB" w:eastAsia="fr-FR"/>
        </w:rPr>
        <w:t xml:space="preserve"> mövzu</w:t>
      </w:r>
      <w:r w:rsidR="00573EBE" w:rsidRPr="003A3A49">
        <w:rPr>
          <w:rFonts w:ascii="Arial" w:hAnsi="Arial" w:cs="Arial"/>
          <w:szCs w:val="24"/>
          <w:lang w:val="en-GB" w:eastAsia="fr-FR"/>
        </w:rPr>
        <w:t xml:space="preserve"> ilə bağlı Azərbaycana səkkiz tövsiyə vermişdir. Uyğunluq Hesabatı belə qənaətə gəlmişdir ki,</w:t>
      </w:r>
      <w:r w:rsidR="004F06EC" w:rsidRPr="003A3A49">
        <w:rPr>
          <w:rFonts w:ascii="Arial" w:hAnsi="Arial" w:cs="Arial"/>
          <w:szCs w:val="24"/>
          <w:lang w:val="en-GB" w:eastAsia="fr-FR"/>
        </w:rPr>
        <w:t xml:space="preserve"> tövsiyə</w:t>
      </w:r>
      <w:r w:rsidR="00573EBE" w:rsidRPr="003A3A49">
        <w:rPr>
          <w:rFonts w:ascii="Arial" w:hAnsi="Arial" w:cs="Arial"/>
          <w:szCs w:val="24"/>
          <w:lang w:val="en-GB" w:eastAsia="fr-FR"/>
        </w:rPr>
        <w:t xml:space="preserve"> </w:t>
      </w:r>
      <w:r w:rsidR="005400DB" w:rsidRPr="003A3A49">
        <w:rPr>
          <w:rFonts w:ascii="Arial" w:hAnsi="Arial" w:cs="Arial"/>
          <w:szCs w:val="24"/>
          <w:lang w:val="en-GB"/>
        </w:rPr>
        <w:t xml:space="preserve">ii, iii, iv </w:t>
      </w:r>
      <w:r w:rsidR="00573EBE" w:rsidRPr="003A3A49">
        <w:rPr>
          <w:rFonts w:ascii="Arial" w:hAnsi="Arial" w:cs="Arial"/>
          <w:szCs w:val="24"/>
          <w:lang w:val="en-GB"/>
        </w:rPr>
        <w:t>və</w:t>
      </w:r>
      <w:r w:rsidR="005400DB" w:rsidRPr="003A3A49">
        <w:rPr>
          <w:rFonts w:ascii="Arial" w:hAnsi="Arial" w:cs="Arial"/>
          <w:szCs w:val="24"/>
          <w:lang w:val="en-GB"/>
        </w:rPr>
        <w:t xml:space="preserve"> v </w:t>
      </w:r>
      <w:r w:rsidR="00573EBE" w:rsidRPr="003A3A49">
        <w:rPr>
          <w:rFonts w:ascii="Arial" w:hAnsi="Arial" w:cs="Arial"/>
          <w:szCs w:val="24"/>
          <w:lang w:val="en-GB"/>
        </w:rPr>
        <w:t>qismən icra edilmiş,</w:t>
      </w:r>
      <w:r w:rsidR="004F06EC" w:rsidRPr="003A3A49">
        <w:rPr>
          <w:rFonts w:ascii="Arial" w:hAnsi="Arial" w:cs="Arial"/>
          <w:szCs w:val="24"/>
          <w:lang w:val="en-GB"/>
        </w:rPr>
        <w:t xml:space="preserve"> tövsiyə</w:t>
      </w:r>
      <w:r w:rsidR="00573EBE" w:rsidRPr="003A3A49">
        <w:rPr>
          <w:rFonts w:ascii="Arial" w:hAnsi="Arial" w:cs="Arial"/>
          <w:szCs w:val="24"/>
          <w:lang w:val="en-GB"/>
        </w:rPr>
        <w:t xml:space="preserve"> </w:t>
      </w:r>
      <w:r w:rsidR="005400DB" w:rsidRPr="003A3A49">
        <w:rPr>
          <w:rFonts w:ascii="Arial" w:hAnsi="Arial" w:cs="Arial"/>
          <w:szCs w:val="24"/>
          <w:lang w:val="en-GB"/>
        </w:rPr>
        <w:t xml:space="preserve">i, vi, vii </w:t>
      </w:r>
      <w:r w:rsidR="00573EBE" w:rsidRPr="003A3A49">
        <w:rPr>
          <w:rFonts w:ascii="Arial" w:hAnsi="Arial" w:cs="Arial"/>
          <w:szCs w:val="24"/>
          <w:lang w:val="en-GB"/>
        </w:rPr>
        <w:t>və</w:t>
      </w:r>
      <w:r w:rsidR="005400DB" w:rsidRPr="003A3A49">
        <w:rPr>
          <w:rFonts w:ascii="Arial" w:hAnsi="Arial" w:cs="Arial"/>
          <w:szCs w:val="24"/>
          <w:lang w:val="en-GB"/>
        </w:rPr>
        <w:t xml:space="preserve"> viii</w:t>
      </w:r>
      <w:r w:rsidR="00573EBE" w:rsidRPr="003A3A49">
        <w:rPr>
          <w:rFonts w:ascii="Arial" w:hAnsi="Arial" w:cs="Arial"/>
          <w:szCs w:val="24"/>
          <w:lang w:val="en-GB"/>
        </w:rPr>
        <w:t xml:space="preserve"> isə icra edilməmişdir. İkinci Uyğunluq Hesabatında GRECO belə qənaətə gəlmişdir ki, </w:t>
      </w:r>
      <w:r w:rsidR="004F06EC" w:rsidRPr="003A3A49">
        <w:rPr>
          <w:rFonts w:ascii="Arial" w:hAnsi="Arial" w:cs="Arial"/>
          <w:szCs w:val="24"/>
          <w:lang w:val="en-GB"/>
        </w:rPr>
        <w:t xml:space="preserve">tövsiyə </w:t>
      </w:r>
      <w:r w:rsidR="005400DB" w:rsidRPr="003A3A49">
        <w:rPr>
          <w:rFonts w:ascii="Arial" w:hAnsi="Arial" w:cs="Arial"/>
          <w:szCs w:val="24"/>
          <w:lang w:val="en-GB"/>
        </w:rPr>
        <w:t>iii</w:t>
      </w:r>
      <w:r w:rsidR="00573EBE" w:rsidRPr="003A3A49">
        <w:rPr>
          <w:rFonts w:ascii="Arial" w:hAnsi="Arial" w:cs="Arial"/>
          <w:szCs w:val="24"/>
          <w:lang w:val="en-GB"/>
        </w:rPr>
        <w:t xml:space="preserve"> </w:t>
      </w:r>
      <w:r w:rsidR="00186092" w:rsidRPr="003A3A49">
        <w:rPr>
          <w:rFonts w:ascii="Arial" w:hAnsi="Arial" w:cs="Arial"/>
          <w:szCs w:val="24"/>
          <w:lang w:val="en-GB"/>
        </w:rPr>
        <w:t xml:space="preserve">qənaətbəxş icra edilmişdir. </w:t>
      </w:r>
      <w:r w:rsidR="004F06EC" w:rsidRPr="003A3A49">
        <w:rPr>
          <w:rFonts w:ascii="Arial" w:hAnsi="Arial" w:cs="Arial"/>
          <w:szCs w:val="24"/>
          <w:lang w:val="en-GB"/>
        </w:rPr>
        <w:t xml:space="preserve">Tövsiyələr </w:t>
      </w:r>
      <w:r w:rsidR="005400DB" w:rsidRPr="003A3A49">
        <w:rPr>
          <w:rFonts w:ascii="Arial" w:hAnsi="Arial" w:cs="Arial"/>
          <w:szCs w:val="24"/>
          <w:lang w:val="en-GB"/>
        </w:rPr>
        <w:t xml:space="preserve">ii, iv-vii </w:t>
      </w:r>
      <w:r w:rsidR="00186092" w:rsidRPr="003A3A49">
        <w:rPr>
          <w:rFonts w:ascii="Arial" w:hAnsi="Arial" w:cs="Arial"/>
          <w:szCs w:val="24"/>
          <w:lang w:val="en-GB"/>
        </w:rPr>
        <w:t xml:space="preserve">qismən icra edilmiş, </w:t>
      </w:r>
      <w:r w:rsidR="004F06EC" w:rsidRPr="003A3A49">
        <w:rPr>
          <w:rFonts w:ascii="Arial" w:hAnsi="Arial" w:cs="Arial"/>
          <w:szCs w:val="24"/>
          <w:lang w:val="en-GB"/>
        </w:rPr>
        <w:t xml:space="preserve">tövsiyə </w:t>
      </w:r>
      <w:r w:rsidR="005400DB" w:rsidRPr="003A3A49">
        <w:rPr>
          <w:rFonts w:ascii="Arial" w:hAnsi="Arial" w:cs="Arial"/>
          <w:szCs w:val="24"/>
          <w:lang w:val="en-GB"/>
        </w:rPr>
        <w:t xml:space="preserve">i </w:t>
      </w:r>
      <w:r w:rsidR="00186092" w:rsidRPr="003A3A49">
        <w:rPr>
          <w:rFonts w:ascii="Arial" w:hAnsi="Arial" w:cs="Arial"/>
          <w:szCs w:val="24"/>
          <w:lang w:val="en-GB"/>
        </w:rPr>
        <w:t>isə icra edilməmi</w:t>
      </w:r>
      <w:r w:rsidRPr="003A3A49">
        <w:rPr>
          <w:rFonts w:ascii="Arial" w:hAnsi="Arial" w:cs="Arial"/>
          <w:szCs w:val="24"/>
          <w:lang w:val="en-GB"/>
        </w:rPr>
        <w:t>şdir. Qeyd edilən tövsiyələrin yerinə yetirilməsi aşağıda şərh edilir.</w:t>
      </w:r>
    </w:p>
    <w:p w:rsidR="005400DB" w:rsidRPr="003A3A49" w:rsidRDefault="005400DB" w:rsidP="002839B3">
      <w:pPr>
        <w:pStyle w:val="question"/>
        <w:numPr>
          <w:ilvl w:val="0"/>
          <w:numId w:val="0"/>
        </w:numPr>
        <w:rPr>
          <w:rFonts w:ascii="Arial" w:hAnsi="Arial" w:cs="Arial"/>
          <w:szCs w:val="24"/>
          <w:lang w:val="en-GB" w:eastAsia="fr-FR"/>
        </w:rPr>
      </w:pPr>
    </w:p>
    <w:p w:rsidR="005400DB" w:rsidRPr="003A3A49" w:rsidRDefault="00186092" w:rsidP="002839B3">
      <w:pPr>
        <w:spacing w:after="0" w:line="240" w:lineRule="auto"/>
        <w:ind w:firstLine="567"/>
        <w:rPr>
          <w:rFonts w:ascii="Arial" w:hAnsi="Arial" w:cs="Arial"/>
          <w:b/>
          <w:sz w:val="24"/>
          <w:szCs w:val="24"/>
        </w:rPr>
      </w:pPr>
      <w:r w:rsidRPr="003A3A49">
        <w:rPr>
          <w:rFonts w:ascii="Arial" w:hAnsi="Arial" w:cs="Arial"/>
          <w:b/>
          <w:sz w:val="24"/>
          <w:szCs w:val="24"/>
        </w:rPr>
        <w:t>Tövsiyə</w:t>
      </w:r>
      <w:r w:rsidR="005400DB" w:rsidRPr="003A3A49">
        <w:rPr>
          <w:rFonts w:ascii="Arial" w:hAnsi="Arial" w:cs="Arial"/>
          <w:b/>
          <w:sz w:val="24"/>
          <w:szCs w:val="24"/>
        </w:rPr>
        <w:t xml:space="preserve"> i.</w:t>
      </w:r>
    </w:p>
    <w:p w:rsidR="00AA41DA" w:rsidRPr="003A3A49" w:rsidRDefault="00AA41DA" w:rsidP="002839B3">
      <w:pPr>
        <w:spacing w:after="0" w:line="240" w:lineRule="auto"/>
        <w:ind w:firstLine="567"/>
        <w:rPr>
          <w:rFonts w:ascii="Arial" w:hAnsi="Arial" w:cs="Arial"/>
          <w:b/>
          <w:sz w:val="24"/>
          <w:szCs w:val="24"/>
        </w:rPr>
      </w:pPr>
    </w:p>
    <w:p w:rsidR="00186092" w:rsidRPr="003A3A49" w:rsidRDefault="005400DB" w:rsidP="002839B3">
      <w:pPr>
        <w:numPr>
          <w:ilvl w:val="0"/>
          <w:numId w:val="3"/>
        </w:numPr>
        <w:spacing w:after="0" w:line="240" w:lineRule="auto"/>
        <w:jc w:val="both"/>
        <w:rPr>
          <w:rFonts w:ascii="Arial" w:hAnsi="Arial" w:cs="Arial"/>
          <w:color w:val="000000"/>
          <w:sz w:val="24"/>
          <w:szCs w:val="24"/>
        </w:rPr>
      </w:pPr>
      <w:r w:rsidRPr="003A3A49">
        <w:rPr>
          <w:rFonts w:ascii="Arial" w:hAnsi="Arial" w:cs="Arial"/>
          <w:i/>
          <w:sz w:val="24"/>
          <w:szCs w:val="24"/>
        </w:rPr>
        <w:t xml:space="preserve">GRECO </w:t>
      </w:r>
      <w:bookmarkStart w:id="0" w:name="OLE_LINK2"/>
      <w:bookmarkStart w:id="1" w:name="OLE_LINK3"/>
      <w:r w:rsidR="00AA41DA" w:rsidRPr="003A3A49">
        <w:rPr>
          <w:rFonts w:ascii="Arial" w:hAnsi="Arial" w:cs="Arial"/>
          <w:i/>
          <w:iCs/>
          <w:color w:val="000000"/>
          <w:sz w:val="24"/>
          <w:szCs w:val="24"/>
        </w:rPr>
        <w:t>s</w:t>
      </w:r>
      <w:r w:rsidR="00186092" w:rsidRPr="003A3A49">
        <w:rPr>
          <w:rFonts w:ascii="Arial" w:hAnsi="Arial" w:cs="Arial"/>
          <w:i/>
          <w:iCs/>
          <w:color w:val="000000"/>
          <w:sz w:val="24"/>
          <w:szCs w:val="24"/>
        </w:rPr>
        <w:t>eçki fondlarına dair maliyyə hesabatlarının kampaniyalara sərf olunan resurs və xərclərin daha dəqiq əks etdirməsi məqsədilə seçki kampaniyası ilə bağlı maliyyə və</w:t>
      </w:r>
      <w:r w:rsidR="00194A2C" w:rsidRPr="003A3A49">
        <w:rPr>
          <w:rFonts w:ascii="Arial" w:hAnsi="Arial" w:cs="Arial"/>
          <w:i/>
          <w:iCs/>
          <w:color w:val="000000"/>
          <w:sz w:val="24"/>
          <w:szCs w:val="24"/>
        </w:rPr>
        <w:t xml:space="preserve"> mühasibatlıq hesabatlarına tətbiq edilən</w:t>
      </w:r>
      <w:r w:rsidR="00186092" w:rsidRPr="003A3A49">
        <w:rPr>
          <w:rFonts w:ascii="Arial" w:hAnsi="Arial" w:cs="Arial"/>
          <w:i/>
          <w:iCs/>
          <w:color w:val="000000"/>
          <w:sz w:val="24"/>
          <w:szCs w:val="24"/>
        </w:rPr>
        <w:t xml:space="preserve"> müddətlə</w:t>
      </w:r>
      <w:r w:rsidR="00AA41DA" w:rsidRPr="003A3A49">
        <w:rPr>
          <w:rFonts w:ascii="Arial" w:hAnsi="Arial" w:cs="Arial"/>
          <w:i/>
          <w:iCs/>
          <w:color w:val="000000"/>
          <w:sz w:val="24"/>
          <w:szCs w:val="24"/>
        </w:rPr>
        <w:t xml:space="preserve">rin </w:t>
      </w:r>
      <w:r w:rsidR="00186092" w:rsidRPr="003A3A49">
        <w:rPr>
          <w:rFonts w:ascii="Arial" w:hAnsi="Arial" w:cs="Arial"/>
          <w:i/>
          <w:iCs/>
          <w:color w:val="000000"/>
          <w:sz w:val="24"/>
          <w:szCs w:val="24"/>
        </w:rPr>
        <w:t xml:space="preserve">artırılmasını tövsiyə etmişdir. </w:t>
      </w:r>
    </w:p>
    <w:p w:rsidR="00186092" w:rsidRPr="003A3A49" w:rsidRDefault="00186092" w:rsidP="002839B3">
      <w:pPr>
        <w:spacing w:after="0" w:line="240" w:lineRule="auto"/>
        <w:ind w:left="567"/>
        <w:jc w:val="both"/>
        <w:rPr>
          <w:rFonts w:ascii="Arial" w:hAnsi="Arial" w:cs="Arial"/>
          <w:sz w:val="24"/>
          <w:szCs w:val="24"/>
        </w:rPr>
      </w:pPr>
    </w:p>
    <w:p w:rsidR="008E3FBE" w:rsidRPr="003A3A49" w:rsidRDefault="005400DB" w:rsidP="008E3FBE">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GRECO</w:t>
      </w:r>
      <w:r w:rsidR="00AA41DA" w:rsidRPr="003A3A49">
        <w:rPr>
          <w:rFonts w:ascii="Arial" w:hAnsi="Arial" w:cs="Arial"/>
          <w:sz w:val="24"/>
          <w:szCs w:val="24"/>
          <w:u w:val="single"/>
        </w:rPr>
        <w:t xml:space="preserve"> xatırladır ki,</w:t>
      </w:r>
      <w:r w:rsidR="004F4C53" w:rsidRPr="003A3A49">
        <w:rPr>
          <w:rFonts w:ascii="Arial" w:hAnsi="Arial" w:cs="Arial"/>
          <w:sz w:val="24"/>
          <w:szCs w:val="24"/>
        </w:rPr>
        <w:t xml:space="preserve"> </w:t>
      </w:r>
      <w:r w:rsidR="00AA41DA" w:rsidRPr="003A3A49">
        <w:rPr>
          <w:rFonts w:ascii="Arial" w:hAnsi="Arial" w:cs="Arial"/>
          <w:sz w:val="24"/>
          <w:szCs w:val="24"/>
        </w:rPr>
        <w:t xml:space="preserve">tövsiyənin icrası ilə əlaqədar </w:t>
      </w:r>
      <w:r w:rsidR="004F4C53" w:rsidRPr="003A3A49">
        <w:rPr>
          <w:rFonts w:ascii="Arial" w:hAnsi="Arial" w:cs="Arial"/>
          <w:sz w:val="24"/>
          <w:szCs w:val="24"/>
        </w:rPr>
        <w:t>hökumət tərəfindən hər hansı bir tədbir</w:t>
      </w:r>
      <w:r w:rsidR="008677EC" w:rsidRPr="003A3A49">
        <w:rPr>
          <w:rFonts w:ascii="Arial" w:hAnsi="Arial" w:cs="Arial"/>
          <w:sz w:val="24"/>
          <w:szCs w:val="24"/>
        </w:rPr>
        <w:t>in</w:t>
      </w:r>
      <w:r w:rsidR="004F4C53" w:rsidRPr="003A3A49">
        <w:rPr>
          <w:rFonts w:ascii="Arial" w:hAnsi="Arial" w:cs="Arial"/>
          <w:sz w:val="24"/>
          <w:szCs w:val="24"/>
        </w:rPr>
        <w:t xml:space="preserve"> icra edilməməsi səbəbindən </w:t>
      </w:r>
      <w:r w:rsidR="00AA41DA" w:rsidRPr="003A3A49">
        <w:rPr>
          <w:rFonts w:ascii="Arial" w:hAnsi="Arial" w:cs="Arial"/>
          <w:sz w:val="24"/>
          <w:szCs w:val="24"/>
        </w:rPr>
        <w:t xml:space="preserve">Uyğunluq Hesabatında </w:t>
      </w:r>
      <w:r w:rsidR="004F4C53" w:rsidRPr="003A3A49">
        <w:rPr>
          <w:rFonts w:ascii="Arial" w:hAnsi="Arial" w:cs="Arial"/>
          <w:sz w:val="24"/>
          <w:szCs w:val="24"/>
        </w:rPr>
        <w:t>bu</w:t>
      </w:r>
      <w:r w:rsidR="00AA41DA" w:rsidRPr="003A3A49">
        <w:rPr>
          <w:rFonts w:ascii="Arial" w:hAnsi="Arial" w:cs="Arial"/>
          <w:sz w:val="24"/>
          <w:szCs w:val="24"/>
        </w:rPr>
        <w:t xml:space="preserve"> tövsiyə icra edilməmiş hesab edilmişdir. İkinci Uyğunluq Hesabatında rəsmilə</w:t>
      </w:r>
      <w:r w:rsidR="004F4C53" w:rsidRPr="003A3A49">
        <w:rPr>
          <w:rFonts w:ascii="Arial" w:hAnsi="Arial" w:cs="Arial"/>
          <w:sz w:val="24"/>
          <w:szCs w:val="24"/>
        </w:rPr>
        <w:t>r qeyd etmişdi</w:t>
      </w:r>
      <w:r w:rsidR="00AA41DA" w:rsidRPr="003A3A49">
        <w:rPr>
          <w:rFonts w:ascii="Arial" w:hAnsi="Arial" w:cs="Arial"/>
          <w:sz w:val="24"/>
          <w:szCs w:val="24"/>
        </w:rPr>
        <w:t>lər ki, Seçki Məcəlləsində seçkiyə</w:t>
      </w:r>
      <w:r w:rsidR="00571680" w:rsidRPr="003A3A49">
        <w:rPr>
          <w:rFonts w:ascii="Arial" w:hAnsi="Arial" w:cs="Arial"/>
          <w:sz w:val="24"/>
          <w:szCs w:val="24"/>
        </w:rPr>
        <w:t xml:space="preserve"> 30-50 gün qalmış </w:t>
      </w:r>
      <w:r w:rsidR="00AA41DA" w:rsidRPr="003A3A49">
        <w:rPr>
          <w:rFonts w:ascii="Arial" w:hAnsi="Arial" w:cs="Arial"/>
          <w:sz w:val="24"/>
          <w:szCs w:val="24"/>
        </w:rPr>
        <w:t>maliyyə hesabatlarının təqdim edilməsi üçün ayrılmış müddət də daxil olmaqla vəziyyət qənaətbəxş olmaqda davam edir.</w:t>
      </w:r>
      <w:r w:rsidRPr="003A3A49">
        <w:rPr>
          <w:rFonts w:ascii="Arial" w:hAnsi="Arial" w:cs="Arial"/>
          <w:sz w:val="24"/>
          <w:szCs w:val="24"/>
        </w:rPr>
        <w:t xml:space="preserve"> </w:t>
      </w:r>
      <w:r w:rsidR="00AA41DA" w:rsidRPr="003A3A49">
        <w:rPr>
          <w:rFonts w:ascii="Arial" w:hAnsi="Arial" w:cs="Arial"/>
          <w:sz w:val="24"/>
          <w:szCs w:val="24"/>
        </w:rPr>
        <w:t xml:space="preserve">Rəsmilər, </w:t>
      </w:r>
      <w:r w:rsidR="008E3FBE" w:rsidRPr="003A3A49">
        <w:rPr>
          <w:rFonts w:ascii="Arial" w:hAnsi="Arial" w:cs="Arial"/>
          <w:sz w:val="24"/>
          <w:szCs w:val="24"/>
        </w:rPr>
        <w:t>p</w:t>
      </w:r>
      <w:r w:rsidR="00183610" w:rsidRPr="003A3A49">
        <w:rPr>
          <w:rFonts w:ascii="Arial" w:hAnsi="Arial" w:cs="Arial"/>
          <w:sz w:val="24"/>
          <w:szCs w:val="24"/>
        </w:rPr>
        <w:t xml:space="preserve">artiya və seçki kampaniyalarının maliyyələşməsinə nəzarət </w:t>
      </w:r>
      <w:r w:rsidR="008677EC" w:rsidRPr="003A3A49">
        <w:rPr>
          <w:rFonts w:ascii="Arial" w:hAnsi="Arial" w:cs="Arial"/>
          <w:sz w:val="24"/>
          <w:szCs w:val="24"/>
        </w:rPr>
        <w:t>funksiyalar</w:t>
      </w:r>
      <w:r w:rsidR="008677EC" w:rsidRPr="003A3A49">
        <w:rPr>
          <w:rFonts w:ascii="Arial" w:hAnsi="Arial" w:cs="Arial"/>
          <w:sz w:val="24"/>
          <w:szCs w:val="24"/>
          <w:lang w:val="az-Latn-AZ"/>
        </w:rPr>
        <w:t>ının</w:t>
      </w:r>
      <w:r w:rsidR="00183610" w:rsidRPr="003A3A49">
        <w:rPr>
          <w:rFonts w:ascii="Arial" w:hAnsi="Arial" w:cs="Arial"/>
          <w:sz w:val="24"/>
          <w:szCs w:val="24"/>
        </w:rPr>
        <w:t xml:space="preserve"> Mərkəzi Seçki Komissiyasın</w:t>
      </w:r>
      <w:r w:rsidR="008677EC" w:rsidRPr="003A3A49">
        <w:rPr>
          <w:rFonts w:ascii="Arial" w:hAnsi="Arial" w:cs="Arial"/>
          <w:sz w:val="24"/>
          <w:szCs w:val="24"/>
        </w:rPr>
        <w:t>da</w:t>
      </w:r>
      <w:r w:rsidR="00183610" w:rsidRPr="003A3A49">
        <w:rPr>
          <w:rFonts w:ascii="Arial" w:hAnsi="Arial" w:cs="Arial"/>
          <w:sz w:val="24"/>
          <w:szCs w:val="24"/>
        </w:rPr>
        <w:t xml:space="preserve"> (MSK) </w:t>
      </w:r>
      <w:r w:rsidR="008677EC" w:rsidRPr="003A3A49">
        <w:rPr>
          <w:rFonts w:ascii="Arial" w:hAnsi="Arial" w:cs="Arial"/>
          <w:sz w:val="24"/>
          <w:szCs w:val="24"/>
        </w:rPr>
        <w:t>birləşməsini</w:t>
      </w:r>
      <w:r w:rsidR="008E3FBE" w:rsidRPr="003A3A49">
        <w:rPr>
          <w:rFonts w:ascii="Arial" w:hAnsi="Arial" w:cs="Arial"/>
          <w:sz w:val="24"/>
          <w:szCs w:val="24"/>
        </w:rPr>
        <w:t xml:space="preserve"> və MSK-nı</w:t>
      </w:r>
      <w:r w:rsidR="008677EC" w:rsidRPr="003A3A49">
        <w:rPr>
          <w:rFonts w:ascii="Arial" w:hAnsi="Arial" w:cs="Arial"/>
          <w:sz w:val="24"/>
          <w:szCs w:val="24"/>
        </w:rPr>
        <w:t>n</w:t>
      </w:r>
      <w:r w:rsidR="008E3FBE" w:rsidRPr="003A3A49">
        <w:rPr>
          <w:rFonts w:ascii="Arial" w:hAnsi="Arial" w:cs="Arial"/>
          <w:sz w:val="24"/>
          <w:szCs w:val="24"/>
        </w:rPr>
        <w:t xml:space="preserve"> siyasi partiyalardan onların maliyyə fəaliyyətinə dair əlavə məlumat tələb etmək və partiya namizədləri ilə bağlı qeydiyyat vaxtında yol verilə biləcək sui-istifadə risklərinin azal</w:t>
      </w:r>
      <w:r w:rsidR="004F4C53" w:rsidRPr="003A3A49">
        <w:rPr>
          <w:rFonts w:ascii="Arial" w:hAnsi="Arial" w:cs="Arial"/>
          <w:sz w:val="24"/>
          <w:szCs w:val="24"/>
        </w:rPr>
        <w:t>dıl</w:t>
      </w:r>
      <w:r w:rsidR="008E3FBE" w:rsidRPr="003A3A49">
        <w:rPr>
          <w:rFonts w:ascii="Arial" w:hAnsi="Arial" w:cs="Arial"/>
          <w:sz w:val="24"/>
          <w:szCs w:val="24"/>
        </w:rPr>
        <w:t xml:space="preserve">masına </w:t>
      </w:r>
      <w:r w:rsidR="008677EC" w:rsidRPr="003A3A49">
        <w:rPr>
          <w:rFonts w:ascii="Arial" w:hAnsi="Arial" w:cs="Arial"/>
          <w:sz w:val="24"/>
          <w:szCs w:val="24"/>
        </w:rPr>
        <w:t>istiqamətlənmiş</w:t>
      </w:r>
      <w:r w:rsidR="008E3FBE" w:rsidRPr="003A3A49">
        <w:rPr>
          <w:rFonts w:ascii="Arial" w:hAnsi="Arial" w:cs="Arial"/>
          <w:sz w:val="24"/>
          <w:szCs w:val="24"/>
        </w:rPr>
        <w:t xml:space="preserve"> davam edən islahatla</w:t>
      </w:r>
      <w:r w:rsidR="008677EC" w:rsidRPr="003A3A49">
        <w:rPr>
          <w:rFonts w:ascii="Arial" w:hAnsi="Arial" w:cs="Arial"/>
          <w:sz w:val="24"/>
          <w:szCs w:val="24"/>
        </w:rPr>
        <w:t>rı qeyd etmişlər.</w:t>
      </w:r>
      <w:r w:rsidR="008E3FBE" w:rsidRPr="003A3A49">
        <w:rPr>
          <w:rFonts w:ascii="Arial" w:hAnsi="Arial" w:cs="Arial"/>
          <w:sz w:val="24"/>
          <w:szCs w:val="24"/>
        </w:rPr>
        <w:t xml:space="preserve"> GRECO qeyd e</w:t>
      </w:r>
      <w:r w:rsidR="005F2AD2" w:rsidRPr="003A3A49">
        <w:rPr>
          <w:rFonts w:ascii="Arial" w:hAnsi="Arial" w:cs="Arial"/>
          <w:sz w:val="24"/>
          <w:szCs w:val="24"/>
        </w:rPr>
        <w:t>dir</w:t>
      </w:r>
      <w:r w:rsidR="008E3FBE" w:rsidRPr="003A3A49">
        <w:rPr>
          <w:rFonts w:ascii="Arial" w:hAnsi="Arial" w:cs="Arial"/>
          <w:sz w:val="24"/>
          <w:szCs w:val="24"/>
        </w:rPr>
        <w:t xml:space="preserve"> ki, hətta islahatlar nəzərdə </w:t>
      </w:r>
      <w:r w:rsidR="008E3FBE" w:rsidRPr="003A3A49">
        <w:rPr>
          <w:rFonts w:ascii="Arial" w:hAnsi="Arial" w:cs="Arial"/>
          <w:sz w:val="24"/>
          <w:szCs w:val="24"/>
        </w:rPr>
        <w:lastRenderedPageBreak/>
        <w:t xml:space="preserve">tutulduğu kimi həyata keçirilsə belə nəzarət səlahiyyətlərinin mərkəzləşməsi tövsiyənin </w:t>
      </w:r>
      <w:r w:rsidR="008677EC" w:rsidRPr="003A3A49">
        <w:rPr>
          <w:rFonts w:ascii="Arial" w:hAnsi="Arial" w:cs="Arial"/>
          <w:sz w:val="24"/>
          <w:szCs w:val="24"/>
        </w:rPr>
        <w:t>nəzərdə tutduğu</w:t>
      </w:r>
      <w:r w:rsidR="008E3FBE" w:rsidRPr="003A3A49">
        <w:rPr>
          <w:rFonts w:ascii="Arial" w:hAnsi="Arial" w:cs="Arial"/>
          <w:sz w:val="24"/>
          <w:szCs w:val="24"/>
        </w:rPr>
        <w:t xml:space="preserve"> problemləri </w:t>
      </w:r>
      <w:r w:rsidR="008677EC" w:rsidRPr="003A3A49">
        <w:rPr>
          <w:rFonts w:ascii="Arial" w:hAnsi="Arial" w:cs="Arial"/>
          <w:sz w:val="24"/>
          <w:szCs w:val="24"/>
        </w:rPr>
        <w:t xml:space="preserve">avtomatik olaraq </w:t>
      </w:r>
      <w:r w:rsidR="008E3FBE" w:rsidRPr="003A3A49">
        <w:rPr>
          <w:rFonts w:ascii="Arial" w:hAnsi="Arial" w:cs="Arial"/>
          <w:sz w:val="24"/>
          <w:szCs w:val="24"/>
        </w:rPr>
        <w:t>həll etməyəcəkdir, odur ki, tövsiyənin icra edilmədiyi qənaətinə gəlmişdir.</w:t>
      </w:r>
    </w:p>
    <w:p w:rsidR="005400DB" w:rsidRPr="003A3A49" w:rsidRDefault="008E3FBE" w:rsidP="008E3FBE">
      <w:pPr>
        <w:spacing w:after="0" w:line="240" w:lineRule="auto"/>
        <w:jc w:val="both"/>
        <w:rPr>
          <w:rFonts w:ascii="Arial" w:hAnsi="Arial" w:cs="Arial"/>
          <w:sz w:val="24"/>
          <w:szCs w:val="24"/>
        </w:rPr>
      </w:pPr>
      <w:r w:rsidRPr="003A3A49">
        <w:rPr>
          <w:rFonts w:ascii="Arial" w:hAnsi="Arial" w:cs="Arial"/>
          <w:sz w:val="24"/>
          <w:szCs w:val="24"/>
        </w:rPr>
        <w:t xml:space="preserve"> </w:t>
      </w:r>
    </w:p>
    <w:p w:rsidR="005400DB" w:rsidRPr="003A3A49" w:rsidRDefault="00400D95"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Azərbaycan </w:t>
      </w:r>
      <w:r w:rsidR="00BA5B12" w:rsidRPr="003A3A49">
        <w:rPr>
          <w:rFonts w:ascii="Arial" w:hAnsi="Arial" w:cs="Arial"/>
          <w:sz w:val="24"/>
          <w:szCs w:val="24"/>
          <w:u w:val="single"/>
        </w:rPr>
        <w:t>hökuməti bildirir ki</w:t>
      </w:r>
      <w:r w:rsidR="00916AC1" w:rsidRPr="003A3A49">
        <w:rPr>
          <w:rFonts w:ascii="Arial" w:hAnsi="Arial" w:cs="Arial"/>
          <w:sz w:val="24"/>
          <w:szCs w:val="24"/>
        </w:rPr>
        <w:t xml:space="preserve">, </w:t>
      </w:r>
      <w:r w:rsidRPr="003A3A49">
        <w:rPr>
          <w:rFonts w:ascii="Arial" w:hAnsi="Arial" w:cs="Arial"/>
          <w:sz w:val="24"/>
          <w:szCs w:val="24"/>
        </w:rPr>
        <w:t xml:space="preserve">2014-cü il </w:t>
      </w:r>
      <w:r w:rsidR="00916AC1" w:rsidRPr="003A3A49">
        <w:rPr>
          <w:rFonts w:ascii="Arial" w:hAnsi="Arial" w:cs="Arial"/>
          <w:sz w:val="24"/>
          <w:szCs w:val="24"/>
        </w:rPr>
        <w:t xml:space="preserve">4 noyabr </w:t>
      </w:r>
      <w:r w:rsidRPr="003A3A49">
        <w:rPr>
          <w:rFonts w:ascii="Arial" w:hAnsi="Arial" w:cs="Arial"/>
          <w:sz w:val="24"/>
          <w:szCs w:val="24"/>
        </w:rPr>
        <w:t xml:space="preserve">tarixdə “Siyasi partiyalar haqqında” Qanuna edilən dəyişikliklərin qüvvəyə minməsi və MSK-nın </w:t>
      </w:r>
      <w:r w:rsidR="00916AC1" w:rsidRPr="003A3A49">
        <w:rPr>
          <w:rFonts w:ascii="Arial" w:hAnsi="Arial" w:cs="Arial"/>
          <w:sz w:val="24"/>
          <w:szCs w:val="24"/>
        </w:rPr>
        <w:t xml:space="preserve">2015-ci il aprel tarixli qərarı ilə MSK-nın tərkibində </w:t>
      </w:r>
      <w:r w:rsidRPr="003A3A49">
        <w:rPr>
          <w:rFonts w:ascii="Arial" w:hAnsi="Arial" w:cs="Arial"/>
          <w:sz w:val="24"/>
          <w:szCs w:val="24"/>
        </w:rPr>
        <w:t>iki struktur bölmə</w:t>
      </w:r>
      <w:r w:rsidR="00916AC1" w:rsidRPr="003A3A49">
        <w:rPr>
          <w:rFonts w:ascii="Arial" w:hAnsi="Arial" w:cs="Arial"/>
          <w:sz w:val="24"/>
          <w:szCs w:val="24"/>
        </w:rPr>
        <w:t>nin yaradılması barədə qərarı</w:t>
      </w:r>
      <w:r w:rsidRPr="003A3A49">
        <w:rPr>
          <w:rFonts w:ascii="Arial" w:hAnsi="Arial" w:cs="Arial"/>
          <w:sz w:val="24"/>
          <w:szCs w:val="24"/>
        </w:rPr>
        <w:t xml:space="preserve"> qeyd edilən dövr ərzində </w:t>
      </w:r>
      <w:r w:rsidR="004F4C53" w:rsidRPr="003A3A49">
        <w:rPr>
          <w:rFonts w:ascii="Arial" w:hAnsi="Arial" w:cs="Arial"/>
          <w:sz w:val="24"/>
          <w:szCs w:val="24"/>
        </w:rPr>
        <w:t>seçki ilə bağlı maliyyə hesabatlarına</w:t>
      </w:r>
      <w:r w:rsidRPr="003A3A49">
        <w:rPr>
          <w:rFonts w:ascii="Arial" w:hAnsi="Arial" w:cs="Arial"/>
          <w:sz w:val="24"/>
          <w:szCs w:val="24"/>
        </w:rPr>
        <w:t xml:space="preserve"> </w:t>
      </w:r>
      <w:r w:rsidR="004F4C53" w:rsidRPr="003A3A49">
        <w:rPr>
          <w:rFonts w:ascii="Arial" w:hAnsi="Arial" w:cs="Arial"/>
          <w:sz w:val="24"/>
          <w:szCs w:val="24"/>
        </w:rPr>
        <w:t xml:space="preserve">əməl </w:t>
      </w:r>
      <w:r w:rsidRPr="003A3A49">
        <w:rPr>
          <w:rFonts w:ascii="Arial" w:hAnsi="Arial" w:cs="Arial"/>
          <w:sz w:val="24"/>
          <w:szCs w:val="24"/>
        </w:rPr>
        <w:t>edilməsini daha dərindən monitorinq etmə</w:t>
      </w:r>
      <w:r w:rsidR="00571680" w:rsidRPr="003A3A49">
        <w:rPr>
          <w:rFonts w:ascii="Arial" w:hAnsi="Arial" w:cs="Arial"/>
          <w:sz w:val="24"/>
          <w:szCs w:val="24"/>
        </w:rPr>
        <w:t>k imkanları</w:t>
      </w:r>
      <w:bookmarkStart w:id="2" w:name="_GoBack"/>
      <w:bookmarkEnd w:id="2"/>
      <w:r w:rsidR="00E50CB6" w:rsidRPr="003A3A49">
        <w:rPr>
          <w:rFonts w:ascii="Arial" w:hAnsi="Arial" w:cs="Arial"/>
          <w:sz w:val="24"/>
          <w:szCs w:val="24"/>
        </w:rPr>
        <w:t xml:space="preserve">nı artmışdırdır. </w:t>
      </w:r>
    </w:p>
    <w:p w:rsidR="00400D95" w:rsidRPr="003A3A49" w:rsidRDefault="00400D95" w:rsidP="002839B3">
      <w:pPr>
        <w:spacing w:after="0" w:line="240" w:lineRule="auto"/>
        <w:ind w:left="567"/>
        <w:jc w:val="both"/>
        <w:rPr>
          <w:rFonts w:ascii="Arial" w:hAnsi="Arial" w:cs="Arial"/>
          <w:sz w:val="24"/>
          <w:szCs w:val="24"/>
        </w:rPr>
      </w:pPr>
    </w:p>
    <w:p w:rsidR="00DB06E9"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GRECO</w:t>
      </w:r>
      <w:r w:rsidRPr="003A3A49">
        <w:rPr>
          <w:rFonts w:ascii="Arial" w:hAnsi="Arial" w:cs="Arial"/>
          <w:sz w:val="24"/>
          <w:szCs w:val="24"/>
        </w:rPr>
        <w:t xml:space="preserve"> </w:t>
      </w:r>
      <w:r w:rsidR="00571680" w:rsidRPr="003A3A49">
        <w:rPr>
          <w:rFonts w:ascii="Arial" w:hAnsi="Arial" w:cs="Arial"/>
          <w:sz w:val="24"/>
          <w:szCs w:val="24"/>
        </w:rPr>
        <w:t>İ</w:t>
      </w:r>
      <w:r w:rsidR="00DB06E9" w:rsidRPr="003A3A49">
        <w:rPr>
          <w:rFonts w:ascii="Arial" w:hAnsi="Arial" w:cs="Arial"/>
          <w:sz w:val="24"/>
          <w:szCs w:val="24"/>
        </w:rPr>
        <w:t xml:space="preserve">kinci Dəyərləndirmə Hesabatında </w:t>
      </w:r>
      <w:r w:rsidR="00E50CB6" w:rsidRPr="003A3A49">
        <w:rPr>
          <w:rFonts w:ascii="Arial" w:hAnsi="Arial" w:cs="Arial"/>
          <w:sz w:val="24"/>
          <w:szCs w:val="24"/>
        </w:rPr>
        <w:t>bildirilənlərlə</w:t>
      </w:r>
      <w:r w:rsidR="004F4C53" w:rsidRPr="003A3A49">
        <w:rPr>
          <w:rFonts w:ascii="Arial" w:hAnsi="Arial" w:cs="Arial"/>
          <w:sz w:val="24"/>
          <w:szCs w:val="24"/>
        </w:rPr>
        <w:t xml:space="preserve"> </w:t>
      </w:r>
      <w:r w:rsidR="00BA5B12" w:rsidRPr="003A3A49">
        <w:rPr>
          <w:rFonts w:ascii="Arial" w:hAnsi="Arial" w:cs="Arial"/>
          <w:sz w:val="24"/>
          <w:szCs w:val="24"/>
        </w:rPr>
        <w:t xml:space="preserve">prinsip olaraq </w:t>
      </w:r>
      <w:r w:rsidR="004F4C53" w:rsidRPr="003A3A49">
        <w:rPr>
          <w:rFonts w:ascii="Arial" w:hAnsi="Arial" w:cs="Arial"/>
          <w:sz w:val="24"/>
          <w:szCs w:val="24"/>
        </w:rPr>
        <w:t>eyni</w:t>
      </w:r>
      <w:r w:rsidR="00841263" w:rsidRPr="003A3A49">
        <w:rPr>
          <w:rFonts w:ascii="Arial" w:hAnsi="Arial" w:cs="Arial"/>
          <w:sz w:val="24"/>
          <w:szCs w:val="24"/>
        </w:rPr>
        <w:t xml:space="preserve"> olan </w:t>
      </w:r>
      <w:r w:rsidR="00BA5B12" w:rsidRPr="003A3A49">
        <w:rPr>
          <w:rFonts w:ascii="Arial" w:hAnsi="Arial" w:cs="Arial"/>
          <w:sz w:val="24"/>
          <w:szCs w:val="24"/>
        </w:rPr>
        <w:t>hökumətin</w:t>
      </w:r>
      <w:r w:rsidR="00841263" w:rsidRPr="003A3A49">
        <w:rPr>
          <w:rFonts w:ascii="Arial" w:hAnsi="Arial" w:cs="Arial"/>
          <w:sz w:val="24"/>
          <w:szCs w:val="24"/>
        </w:rPr>
        <w:t xml:space="preserve"> </w:t>
      </w:r>
      <w:r w:rsidR="00DB06E9" w:rsidRPr="003A3A49">
        <w:rPr>
          <w:rFonts w:ascii="Arial" w:hAnsi="Arial" w:cs="Arial"/>
          <w:sz w:val="24"/>
          <w:szCs w:val="24"/>
        </w:rPr>
        <w:t>MSK-nın mərkəzləşmiş və genişlənmiş monitorinq funksiyaları</w:t>
      </w:r>
      <w:r w:rsidR="00841263" w:rsidRPr="003A3A49">
        <w:rPr>
          <w:rFonts w:ascii="Arial" w:hAnsi="Arial" w:cs="Arial"/>
          <w:sz w:val="24"/>
          <w:szCs w:val="24"/>
        </w:rPr>
        <w:t xml:space="preserve"> və imkanları </w:t>
      </w:r>
      <w:r w:rsidR="00DB06E9" w:rsidRPr="003A3A49">
        <w:rPr>
          <w:rFonts w:ascii="Arial" w:hAnsi="Arial" w:cs="Arial"/>
          <w:sz w:val="24"/>
          <w:szCs w:val="24"/>
        </w:rPr>
        <w:t>cari tövsiyədə qaldırılan məsələlərə dair müsbət nəticə yaradaca</w:t>
      </w:r>
      <w:r w:rsidR="00841263" w:rsidRPr="003A3A49">
        <w:rPr>
          <w:rFonts w:ascii="Arial" w:hAnsi="Arial" w:cs="Arial"/>
          <w:sz w:val="24"/>
          <w:szCs w:val="24"/>
        </w:rPr>
        <w:t>ğı</w:t>
      </w:r>
      <w:r w:rsidR="00BA5B12" w:rsidRPr="003A3A49">
        <w:rPr>
          <w:rFonts w:ascii="Arial" w:hAnsi="Arial" w:cs="Arial"/>
          <w:sz w:val="24"/>
          <w:szCs w:val="24"/>
        </w:rPr>
        <w:t xml:space="preserve"> mövqeyini nəzərə alır. </w:t>
      </w:r>
      <w:r w:rsidRPr="003A3A49">
        <w:rPr>
          <w:rFonts w:ascii="Arial" w:hAnsi="Arial" w:cs="Arial"/>
          <w:sz w:val="24"/>
          <w:szCs w:val="24"/>
        </w:rPr>
        <w:t xml:space="preserve">GRECO </w:t>
      </w:r>
      <w:r w:rsidR="00DB06E9" w:rsidRPr="003A3A49">
        <w:rPr>
          <w:rFonts w:ascii="Arial" w:hAnsi="Arial" w:cs="Arial"/>
          <w:sz w:val="24"/>
          <w:szCs w:val="24"/>
        </w:rPr>
        <w:t xml:space="preserve">aşağıdakı tövsiyələrin bəzilərinə münasibətdə əhəmiyyət kəsb edən yeni qanunvericiliyi də nəzərə alır. </w:t>
      </w:r>
      <w:r w:rsidR="008E3FBE" w:rsidRPr="003A3A49">
        <w:rPr>
          <w:rFonts w:ascii="Arial" w:hAnsi="Arial" w:cs="Arial"/>
          <w:sz w:val="24"/>
          <w:szCs w:val="24"/>
        </w:rPr>
        <w:t xml:space="preserve">Dəyərləndirmə Hesabatında (paraqraf 84) seçki kampaniyalarının şəffaflığı qaydaları üçün təhlükə yaradan potensial risk sahəsi kimi qiymətləndirilmiş seçki kampaniyasının maliyyələşməsi üçün nəzərdə tutulan çox qısa müddət </w:t>
      </w:r>
      <w:r w:rsidR="0048272E" w:rsidRPr="003A3A49">
        <w:rPr>
          <w:rFonts w:ascii="Arial" w:hAnsi="Arial" w:cs="Arial"/>
          <w:sz w:val="24"/>
          <w:szCs w:val="24"/>
        </w:rPr>
        <w:t xml:space="preserve">məsələsi ciddi monitorinq vasitəsilə həll edilə bilməyən </w:t>
      </w:r>
      <w:r w:rsidR="008E3FBE" w:rsidRPr="003A3A49">
        <w:rPr>
          <w:rFonts w:ascii="Arial" w:hAnsi="Arial" w:cs="Arial"/>
          <w:sz w:val="24"/>
          <w:szCs w:val="24"/>
        </w:rPr>
        <w:t>tamamilə fərqli</w:t>
      </w:r>
      <w:r w:rsidR="0048272E" w:rsidRPr="003A3A49">
        <w:rPr>
          <w:rFonts w:ascii="Arial" w:hAnsi="Arial" w:cs="Arial"/>
          <w:sz w:val="24"/>
          <w:szCs w:val="24"/>
        </w:rPr>
        <w:t xml:space="preserve"> məsələdir.</w:t>
      </w:r>
    </w:p>
    <w:p w:rsidR="005400DB" w:rsidRPr="003A3A49" w:rsidRDefault="005400DB" w:rsidP="002839B3">
      <w:pPr>
        <w:spacing w:after="0" w:line="240" w:lineRule="auto"/>
        <w:jc w:val="both"/>
        <w:rPr>
          <w:rFonts w:ascii="Arial" w:hAnsi="Arial" w:cs="Arial"/>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DB06E9" w:rsidRPr="003A3A49">
        <w:rPr>
          <w:rFonts w:ascii="Arial" w:hAnsi="Arial" w:cs="Arial"/>
          <w:sz w:val="24"/>
          <w:szCs w:val="24"/>
          <w:u w:val="single"/>
        </w:rPr>
        <w:t xml:space="preserve">bu qənaətə gəlir ki, tövsiyə icra edilməmiş qalmaqda davam edir. </w:t>
      </w:r>
    </w:p>
    <w:p w:rsidR="005400DB" w:rsidRPr="003A3A49" w:rsidRDefault="005400DB" w:rsidP="002839B3">
      <w:pPr>
        <w:spacing w:after="0" w:line="240" w:lineRule="auto"/>
        <w:jc w:val="both"/>
        <w:rPr>
          <w:rFonts w:ascii="Arial" w:hAnsi="Arial" w:cs="Arial"/>
          <w:sz w:val="24"/>
          <w:szCs w:val="24"/>
        </w:rPr>
      </w:pPr>
    </w:p>
    <w:p w:rsidR="005400DB" w:rsidRPr="003A3A49" w:rsidRDefault="00DB06E9" w:rsidP="002839B3">
      <w:pPr>
        <w:spacing w:after="0" w:line="240" w:lineRule="auto"/>
        <w:ind w:firstLine="567"/>
        <w:rPr>
          <w:rFonts w:ascii="Arial" w:hAnsi="Arial" w:cs="Arial"/>
          <w:b/>
          <w:sz w:val="24"/>
          <w:szCs w:val="24"/>
        </w:rPr>
      </w:pPr>
      <w:r w:rsidRPr="003A3A49">
        <w:rPr>
          <w:rFonts w:ascii="Arial" w:hAnsi="Arial" w:cs="Arial"/>
          <w:b/>
          <w:sz w:val="24"/>
          <w:szCs w:val="24"/>
        </w:rPr>
        <w:t>Tövsiyə</w:t>
      </w:r>
      <w:r w:rsidR="005400DB" w:rsidRPr="003A3A49">
        <w:rPr>
          <w:rFonts w:ascii="Arial" w:hAnsi="Arial" w:cs="Arial"/>
          <w:b/>
          <w:sz w:val="24"/>
          <w:szCs w:val="24"/>
        </w:rPr>
        <w:t xml:space="preserve"> ii.</w:t>
      </w:r>
    </w:p>
    <w:p w:rsidR="005400DB" w:rsidRPr="003A3A49" w:rsidRDefault="005400DB" w:rsidP="002839B3">
      <w:pPr>
        <w:spacing w:after="0" w:line="240" w:lineRule="auto"/>
        <w:jc w:val="both"/>
        <w:rPr>
          <w:rFonts w:ascii="Arial" w:hAnsi="Arial" w:cs="Arial"/>
          <w:sz w:val="24"/>
          <w:szCs w:val="24"/>
        </w:rPr>
      </w:pPr>
    </w:p>
    <w:p w:rsidR="00DB06E9" w:rsidRPr="003A3A49" w:rsidRDefault="005400DB" w:rsidP="002839B3">
      <w:pPr>
        <w:numPr>
          <w:ilvl w:val="0"/>
          <w:numId w:val="3"/>
        </w:numPr>
        <w:spacing w:after="0" w:line="240" w:lineRule="auto"/>
        <w:jc w:val="both"/>
        <w:rPr>
          <w:rFonts w:ascii="Arial" w:hAnsi="Arial" w:cs="Arial"/>
          <w:i/>
          <w:sz w:val="24"/>
          <w:szCs w:val="24"/>
        </w:rPr>
      </w:pPr>
      <w:r w:rsidRPr="003A3A49">
        <w:rPr>
          <w:rFonts w:ascii="Arial" w:hAnsi="Arial" w:cs="Arial"/>
          <w:i/>
          <w:sz w:val="24"/>
          <w:szCs w:val="24"/>
        </w:rPr>
        <w:t xml:space="preserve">GRECO </w:t>
      </w:r>
      <w:bookmarkEnd w:id="0"/>
      <w:bookmarkEnd w:id="1"/>
      <w:r w:rsidR="00DB06E9" w:rsidRPr="003A3A49">
        <w:rPr>
          <w:rFonts w:ascii="Arial" w:hAnsi="Arial" w:cs="Arial"/>
          <w:i/>
          <w:sz w:val="24"/>
          <w:szCs w:val="24"/>
        </w:rPr>
        <w:t xml:space="preserve">“Siyasi partiyalar haqqında” </w:t>
      </w:r>
      <w:r w:rsidR="00587C78" w:rsidRPr="003A3A49">
        <w:rPr>
          <w:rFonts w:ascii="Arial" w:hAnsi="Arial" w:cs="Arial"/>
          <w:i/>
          <w:sz w:val="24"/>
          <w:szCs w:val="24"/>
        </w:rPr>
        <w:t>Q</w:t>
      </w:r>
      <w:r w:rsidR="00DB06E9" w:rsidRPr="003A3A49">
        <w:rPr>
          <w:rFonts w:ascii="Arial" w:hAnsi="Arial" w:cs="Arial"/>
          <w:i/>
          <w:sz w:val="24"/>
          <w:szCs w:val="24"/>
        </w:rPr>
        <w:t>anunda icazə verilmiş ianə, üzvlük haqqı və digər maliyyələşdirmə mənbələrinin dəqiq müəyyən edilməsi və tənzimlənməsini, həmçinin həmin qanunun maliyyə</w:t>
      </w:r>
      <w:r w:rsidR="00587C78" w:rsidRPr="003A3A49">
        <w:rPr>
          <w:rFonts w:ascii="Arial" w:hAnsi="Arial" w:cs="Arial"/>
          <w:i/>
          <w:sz w:val="24"/>
          <w:szCs w:val="24"/>
        </w:rPr>
        <w:t>ləşmə</w:t>
      </w:r>
      <w:r w:rsidR="00DB06E9" w:rsidRPr="003A3A49">
        <w:rPr>
          <w:rFonts w:ascii="Arial" w:hAnsi="Arial" w:cs="Arial"/>
          <w:i/>
          <w:sz w:val="24"/>
          <w:szCs w:val="24"/>
        </w:rPr>
        <w:t xml:space="preserve"> ilə bağlı müddəalarının </w:t>
      </w:r>
      <w:r w:rsidR="00587C78" w:rsidRPr="003A3A49">
        <w:rPr>
          <w:rFonts w:ascii="Arial" w:hAnsi="Arial" w:cs="Arial"/>
          <w:i/>
          <w:sz w:val="24"/>
          <w:szCs w:val="24"/>
        </w:rPr>
        <w:t xml:space="preserve">Seçki Məcəlləsində müəyyənləşdirilmiş </w:t>
      </w:r>
      <w:r w:rsidR="00DB06E9" w:rsidRPr="003A3A49">
        <w:rPr>
          <w:rFonts w:ascii="Arial" w:hAnsi="Arial" w:cs="Arial"/>
          <w:i/>
          <w:sz w:val="24"/>
          <w:szCs w:val="24"/>
        </w:rPr>
        <w:t>şəffaflıq standartların</w:t>
      </w:r>
      <w:r w:rsidR="00587C78" w:rsidRPr="003A3A49">
        <w:rPr>
          <w:rFonts w:ascii="Arial" w:hAnsi="Arial" w:cs="Arial"/>
          <w:i/>
          <w:sz w:val="24"/>
          <w:szCs w:val="24"/>
        </w:rPr>
        <w:t xml:space="preserve">a </w:t>
      </w:r>
      <w:r w:rsidR="00DB06E9" w:rsidRPr="003A3A49">
        <w:rPr>
          <w:rFonts w:ascii="Arial" w:hAnsi="Arial" w:cs="Arial"/>
          <w:i/>
          <w:sz w:val="24"/>
          <w:szCs w:val="24"/>
        </w:rPr>
        <w:t>uyğunlaşdırılmasını tövsiyə etmişdir</w:t>
      </w:r>
      <w:r w:rsidR="00DB06E9" w:rsidRPr="003A3A49">
        <w:rPr>
          <w:rFonts w:ascii="Arial" w:hAnsi="Arial" w:cs="Arial"/>
          <w:i/>
          <w:iCs/>
          <w:sz w:val="24"/>
          <w:szCs w:val="24"/>
        </w:rPr>
        <w:t xml:space="preserve">. </w:t>
      </w:r>
    </w:p>
    <w:p w:rsidR="00DB06E9" w:rsidRPr="003A3A49" w:rsidRDefault="00DB06E9" w:rsidP="002839B3">
      <w:pPr>
        <w:spacing w:after="0" w:line="240" w:lineRule="auto"/>
        <w:jc w:val="both"/>
        <w:rPr>
          <w:rFonts w:ascii="Arial" w:hAnsi="Arial" w:cs="Arial"/>
          <w:sz w:val="24"/>
          <w:szCs w:val="24"/>
        </w:rPr>
      </w:pPr>
    </w:p>
    <w:p w:rsidR="008E417D" w:rsidRPr="003A3A49" w:rsidRDefault="005400DB" w:rsidP="002839B3">
      <w:pPr>
        <w:numPr>
          <w:ilvl w:val="0"/>
          <w:numId w:val="3"/>
        </w:numPr>
        <w:spacing w:after="0" w:line="240" w:lineRule="auto"/>
        <w:jc w:val="both"/>
        <w:rPr>
          <w:rFonts w:ascii="Arial" w:hAnsi="Arial" w:cs="Arial"/>
          <w:sz w:val="24"/>
          <w:szCs w:val="24"/>
          <w:u w:val="single"/>
        </w:rPr>
      </w:pPr>
      <w:r w:rsidRPr="003A3A49">
        <w:rPr>
          <w:rFonts w:ascii="Arial" w:hAnsi="Arial" w:cs="Arial"/>
          <w:sz w:val="24"/>
          <w:szCs w:val="24"/>
          <w:u w:val="single"/>
        </w:rPr>
        <w:t xml:space="preserve">GRECO </w:t>
      </w:r>
      <w:r w:rsidR="008E417D" w:rsidRPr="003A3A49">
        <w:rPr>
          <w:rFonts w:ascii="Arial" w:hAnsi="Arial" w:cs="Arial"/>
          <w:sz w:val="24"/>
          <w:szCs w:val="24"/>
          <w:u w:val="single"/>
        </w:rPr>
        <w:t>xatırladır ki,</w:t>
      </w:r>
      <w:r w:rsidR="008E417D" w:rsidRPr="003A3A49">
        <w:rPr>
          <w:rFonts w:ascii="Arial" w:hAnsi="Arial" w:cs="Arial"/>
          <w:sz w:val="24"/>
          <w:szCs w:val="24"/>
        </w:rPr>
        <w:t xml:space="preserve"> “Siyasi partiyalar haqqında” </w:t>
      </w:r>
      <w:r w:rsidR="00587C78" w:rsidRPr="003A3A49">
        <w:rPr>
          <w:rFonts w:ascii="Arial" w:hAnsi="Arial" w:cs="Arial"/>
          <w:sz w:val="24"/>
          <w:szCs w:val="24"/>
        </w:rPr>
        <w:t>Q</w:t>
      </w:r>
      <w:r w:rsidR="008E417D" w:rsidRPr="003A3A49">
        <w:rPr>
          <w:rFonts w:ascii="Arial" w:hAnsi="Arial" w:cs="Arial"/>
          <w:sz w:val="24"/>
          <w:szCs w:val="24"/>
        </w:rPr>
        <w:t xml:space="preserve">anunun 17 və 19-cu </w:t>
      </w:r>
      <w:r w:rsidR="00173032" w:rsidRPr="003A3A49">
        <w:rPr>
          <w:rFonts w:ascii="Arial" w:hAnsi="Arial" w:cs="Arial"/>
          <w:sz w:val="24"/>
          <w:szCs w:val="24"/>
        </w:rPr>
        <w:t>maddə</w:t>
      </w:r>
      <w:r w:rsidR="008E417D" w:rsidRPr="003A3A49">
        <w:rPr>
          <w:rFonts w:ascii="Arial" w:hAnsi="Arial" w:cs="Arial"/>
          <w:sz w:val="24"/>
          <w:szCs w:val="24"/>
        </w:rPr>
        <w:t>lərin</w:t>
      </w:r>
      <w:r w:rsidR="00BA5B12" w:rsidRPr="003A3A49">
        <w:rPr>
          <w:rFonts w:ascii="Arial" w:hAnsi="Arial" w:cs="Arial"/>
          <w:sz w:val="24"/>
          <w:szCs w:val="24"/>
        </w:rPr>
        <w:t>d</w:t>
      </w:r>
      <w:r w:rsidR="008E417D" w:rsidRPr="003A3A49">
        <w:rPr>
          <w:rFonts w:ascii="Arial" w:hAnsi="Arial" w:cs="Arial"/>
          <w:sz w:val="24"/>
          <w:szCs w:val="24"/>
        </w:rPr>
        <w:t xml:space="preserve">ə siyasi partiyaların fəaliyyətinin maliyyələşməsi və maliyyə və ya natura </w:t>
      </w:r>
      <w:r w:rsidR="00BA5B12" w:rsidRPr="003A3A49">
        <w:rPr>
          <w:rFonts w:ascii="Arial" w:hAnsi="Arial" w:cs="Arial"/>
          <w:sz w:val="24"/>
          <w:szCs w:val="24"/>
        </w:rPr>
        <w:t xml:space="preserve">şəklində olmasından asılı olmayaraq ianələr məsələsi ilə bağlı </w:t>
      </w:r>
      <w:r w:rsidR="008E417D" w:rsidRPr="003A3A49">
        <w:rPr>
          <w:rFonts w:ascii="Arial" w:hAnsi="Arial" w:cs="Arial"/>
          <w:sz w:val="24"/>
          <w:szCs w:val="24"/>
        </w:rPr>
        <w:t>edilmiş dəyişikliklərdə</w:t>
      </w:r>
      <w:r w:rsidR="00587C78" w:rsidRPr="003A3A49">
        <w:rPr>
          <w:rFonts w:ascii="Arial" w:hAnsi="Arial" w:cs="Arial"/>
          <w:sz w:val="24"/>
          <w:szCs w:val="24"/>
        </w:rPr>
        <w:t>n sonra</w:t>
      </w:r>
      <w:r w:rsidR="008E417D" w:rsidRPr="003A3A49">
        <w:rPr>
          <w:rFonts w:ascii="Arial" w:hAnsi="Arial" w:cs="Arial"/>
          <w:sz w:val="24"/>
          <w:szCs w:val="24"/>
        </w:rPr>
        <w:t xml:space="preserve"> cari tövsiyə Uyğunluq Hesabatında qismən icra edilmiş hesab edilmişdir. Dəyişiklik edilmiş qanun nəzərdə tutur ki, siyasi partiyalara valyuta formasında </w:t>
      </w:r>
      <w:r w:rsidR="00587C78" w:rsidRPr="003A3A49">
        <w:rPr>
          <w:rFonts w:ascii="Arial" w:hAnsi="Arial" w:cs="Arial"/>
          <w:sz w:val="24"/>
          <w:szCs w:val="24"/>
        </w:rPr>
        <w:t>ianə</w:t>
      </w:r>
      <w:r w:rsidR="008E417D" w:rsidRPr="003A3A49">
        <w:rPr>
          <w:rFonts w:ascii="Arial" w:hAnsi="Arial" w:cs="Arial"/>
          <w:sz w:val="24"/>
          <w:szCs w:val="24"/>
        </w:rPr>
        <w:t>lər bank sistemi vasitəsilə edilmə</w:t>
      </w:r>
      <w:r w:rsidR="00587C78" w:rsidRPr="003A3A49">
        <w:rPr>
          <w:rFonts w:ascii="Arial" w:hAnsi="Arial" w:cs="Arial"/>
          <w:sz w:val="24"/>
          <w:szCs w:val="24"/>
        </w:rPr>
        <w:t>l</w:t>
      </w:r>
      <w:r w:rsidR="008E417D" w:rsidRPr="003A3A49">
        <w:rPr>
          <w:rFonts w:ascii="Arial" w:hAnsi="Arial" w:cs="Arial"/>
          <w:sz w:val="24"/>
          <w:szCs w:val="24"/>
        </w:rPr>
        <w:t>i</w:t>
      </w:r>
      <w:r w:rsidR="00587C78" w:rsidRPr="003A3A49">
        <w:rPr>
          <w:rFonts w:ascii="Arial" w:hAnsi="Arial" w:cs="Arial"/>
          <w:sz w:val="24"/>
          <w:szCs w:val="24"/>
        </w:rPr>
        <w:t>,</w:t>
      </w:r>
      <w:r w:rsidR="008E417D" w:rsidRPr="003A3A49">
        <w:rPr>
          <w:rFonts w:ascii="Arial" w:hAnsi="Arial" w:cs="Arial"/>
          <w:sz w:val="24"/>
          <w:szCs w:val="24"/>
        </w:rPr>
        <w:t xml:space="preserve"> natura formasında edilmiş </w:t>
      </w:r>
      <w:r w:rsidR="00587C78" w:rsidRPr="003A3A49">
        <w:rPr>
          <w:rFonts w:ascii="Arial" w:hAnsi="Arial" w:cs="Arial"/>
          <w:sz w:val="24"/>
          <w:szCs w:val="24"/>
        </w:rPr>
        <w:t>ianə</w:t>
      </w:r>
      <w:r w:rsidR="008E417D" w:rsidRPr="003A3A49">
        <w:rPr>
          <w:rFonts w:ascii="Arial" w:hAnsi="Arial" w:cs="Arial"/>
          <w:sz w:val="24"/>
          <w:szCs w:val="24"/>
        </w:rPr>
        <w:t>lər isə</w:t>
      </w:r>
      <w:r w:rsidR="00BA5B12" w:rsidRPr="003A3A49">
        <w:rPr>
          <w:rFonts w:ascii="Arial" w:hAnsi="Arial" w:cs="Arial"/>
          <w:sz w:val="24"/>
          <w:szCs w:val="24"/>
        </w:rPr>
        <w:t xml:space="preserve"> baz</w:t>
      </w:r>
      <w:r w:rsidR="008E417D" w:rsidRPr="003A3A49">
        <w:rPr>
          <w:rFonts w:ascii="Arial" w:hAnsi="Arial" w:cs="Arial"/>
          <w:sz w:val="24"/>
          <w:szCs w:val="24"/>
        </w:rPr>
        <w:t>ar qiymətlərinə əsasən qiymətləndirilməlidir. GRECO İkinci Uyğunluq Hesabatında</w:t>
      </w:r>
      <w:r w:rsidR="00325419" w:rsidRPr="003A3A49">
        <w:rPr>
          <w:rFonts w:ascii="Arial" w:hAnsi="Arial" w:cs="Arial"/>
          <w:sz w:val="24"/>
          <w:szCs w:val="24"/>
        </w:rPr>
        <w:t xml:space="preserve"> “</w:t>
      </w:r>
      <w:r w:rsidR="008E417D" w:rsidRPr="003A3A49">
        <w:rPr>
          <w:rFonts w:ascii="Arial" w:hAnsi="Arial" w:cs="Arial"/>
          <w:sz w:val="24"/>
          <w:szCs w:val="24"/>
        </w:rPr>
        <w:t xml:space="preserve">Siyasi partiyalar haqqında” </w:t>
      </w:r>
      <w:r w:rsidR="00587C78" w:rsidRPr="003A3A49">
        <w:rPr>
          <w:rFonts w:ascii="Arial" w:hAnsi="Arial" w:cs="Arial"/>
          <w:sz w:val="24"/>
          <w:szCs w:val="24"/>
        </w:rPr>
        <w:t>Q</w:t>
      </w:r>
      <w:r w:rsidR="008E417D" w:rsidRPr="003A3A49">
        <w:rPr>
          <w:rFonts w:ascii="Arial" w:hAnsi="Arial" w:cs="Arial"/>
          <w:sz w:val="24"/>
          <w:szCs w:val="24"/>
        </w:rPr>
        <w:t>anuna edil</w:t>
      </w:r>
      <w:r w:rsidR="00325419" w:rsidRPr="003A3A49">
        <w:rPr>
          <w:rFonts w:ascii="Arial" w:hAnsi="Arial" w:cs="Arial"/>
          <w:sz w:val="24"/>
          <w:szCs w:val="24"/>
        </w:rPr>
        <w:t>əcək</w:t>
      </w:r>
      <w:r w:rsidR="00587C78" w:rsidRPr="003A3A49">
        <w:rPr>
          <w:rFonts w:ascii="Arial" w:hAnsi="Arial" w:cs="Arial"/>
          <w:sz w:val="24"/>
          <w:szCs w:val="24"/>
        </w:rPr>
        <w:t xml:space="preserve"> üzvlük haq</w:t>
      </w:r>
      <w:r w:rsidR="008E417D" w:rsidRPr="003A3A49">
        <w:rPr>
          <w:rFonts w:ascii="Arial" w:hAnsi="Arial" w:cs="Arial"/>
          <w:sz w:val="24"/>
          <w:szCs w:val="24"/>
        </w:rPr>
        <w:t xml:space="preserve">larının və ianələrin </w:t>
      </w:r>
      <w:r w:rsidR="00325419" w:rsidRPr="003A3A49">
        <w:rPr>
          <w:rFonts w:ascii="Arial" w:hAnsi="Arial" w:cs="Arial"/>
          <w:sz w:val="24"/>
          <w:szCs w:val="24"/>
        </w:rPr>
        <w:t xml:space="preserve">tənzimlənməsini nəzərdə tutan dəyişiklikləri nəzərə </w:t>
      </w:r>
      <w:r w:rsidR="00EE6F85" w:rsidRPr="003A3A49">
        <w:rPr>
          <w:rFonts w:ascii="Arial" w:hAnsi="Arial" w:cs="Arial"/>
          <w:sz w:val="24"/>
          <w:szCs w:val="24"/>
        </w:rPr>
        <w:t>almışdır.</w:t>
      </w:r>
      <w:r w:rsidR="00325419" w:rsidRPr="003A3A49">
        <w:rPr>
          <w:rFonts w:ascii="Arial" w:hAnsi="Arial" w:cs="Arial"/>
          <w:sz w:val="24"/>
          <w:szCs w:val="24"/>
        </w:rPr>
        <w:t xml:space="preserve"> </w:t>
      </w:r>
      <w:r w:rsidR="008E417D" w:rsidRPr="003A3A49">
        <w:rPr>
          <w:rFonts w:ascii="Arial" w:hAnsi="Arial" w:cs="Arial"/>
          <w:sz w:val="24"/>
          <w:szCs w:val="24"/>
        </w:rPr>
        <w:t>(</w:t>
      </w:r>
      <w:r w:rsidR="00325419" w:rsidRPr="003A3A49">
        <w:rPr>
          <w:rFonts w:ascii="Arial" w:hAnsi="Arial" w:cs="Arial"/>
          <w:sz w:val="24"/>
          <w:szCs w:val="24"/>
        </w:rPr>
        <w:t xml:space="preserve">“Siyasi partiyalar haqqında” </w:t>
      </w:r>
      <w:r w:rsidR="00587C78" w:rsidRPr="003A3A49">
        <w:rPr>
          <w:rFonts w:ascii="Arial" w:hAnsi="Arial" w:cs="Arial"/>
          <w:sz w:val="24"/>
          <w:szCs w:val="24"/>
        </w:rPr>
        <w:t>Q</w:t>
      </w:r>
      <w:r w:rsidR="00325419" w:rsidRPr="003A3A49">
        <w:rPr>
          <w:rFonts w:ascii="Arial" w:hAnsi="Arial" w:cs="Arial"/>
          <w:sz w:val="24"/>
          <w:szCs w:val="24"/>
        </w:rPr>
        <w:t>anun barədə layihənin 18-1.1-ci maddəsi</w:t>
      </w:r>
      <w:r w:rsidR="008E417D" w:rsidRPr="003A3A49">
        <w:rPr>
          <w:rFonts w:ascii="Arial" w:hAnsi="Arial" w:cs="Arial"/>
          <w:sz w:val="24"/>
          <w:szCs w:val="24"/>
        </w:rPr>
        <w:t>)</w:t>
      </w:r>
      <w:r w:rsidR="00325419" w:rsidRPr="003A3A49">
        <w:rPr>
          <w:rFonts w:ascii="Arial" w:hAnsi="Arial" w:cs="Arial"/>
          <w:sz w:val="24"/>
          <w:szCs w:val="24"/>
        </w:rPr>
        <w:t>.</w:t>
      </w:r>
      <w:r w:rsidR="00A23520" w:rsidRPr="003A3A49">
        <w:rPr>
          <w:rFonts w:ascii="Arial" w:hAnsi="Arial" w:cs="Arial"/>
          <w:sz w:val="24"/>
          <w:szCs w:val="24"/>
        </w:rPr>
        <w:t xml:space="preserve"> Digər gəlir mənbələrinə gəldikdə isə onlar yalnız mülki və vergi qanunvericilik ilə tənzim edilirdi. Bundan başqa, GRECO, həmçinin qeyd etmişdir ki, ianələrin yuxarı həddinin müəyyən edilməsinə yönəlmiş qanun layihəsi hazırlanırdı (“Siyasi partiyalar haqqında” Qanuna düzəliş nəzərdə tutan 19.7-ci maddə). GRECO belə qənaətə gəlmişdir ki, tövsiyənin he</w:t>
      </w:r>
      <w:r w:rsidR="00EE6F85" w:rsidRPr="003A3A49">
        <w:rPr>
          <w:rFonts w:ascii="Arial" w:hAnsi="Arial" w:cs="Arial"/>
          <w:sz w:val="24"/>
          <w:szCs w:val="24"/>
        </w:rPr>
        <w:t>ç</w:t>
      </w:r>
      <w:r w:rsidR="00A23520" w:rsidRPr="003A3A49">
        <w:rPr>
          <w:rFonts w:ascii="Arial" w:hAnsi="Arial" w:cs="Arial"/>
          <w:sz w:val="24"/>
          <w:szCs w:val="24"/>
        </w:rPr>
        <w:t xml:space="preserve"> də bütün müddəaları nəzərə alınmadığından və qanunvericiliyə nəzərdə tutulmuş bəzi dəyişikliklər qəbul edilmədiyindən tövsiyə qismən icra edilmişdir.</w:t>
      </w:r>
    </w:p>
    <w:p w:rsidR="00325419" w:rsidRPr="003A3A49" w:rsidRDefault="00325419" w:rsidP="002839B3">
      <w:pPr>
        <w:spacing w:after="0" w:line="240" w:lineRule="auto"/>
        <w:ind w:left="567"/>
        <w:jc w:val="both"/>
        <w:rPr>
          <w:rFonts w:ascii="Arial" w:hAnsi="Arial" w:cs="Arial"/>
          <w:sz w:val="24"/>
          <w:szCs w:val="24"/>
        </w:rPr>
      </w:pPr>
    </w:p>
    <w:p w:rsidR="005400DB" w:rsidRPr="003A3A49" w:rsidRDefault="00EE6F85"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Azərbaycan hökuməti</w:t>
      </w:r>
      <w:r w:rsidR="00E82A0B" w:rsidRPr="003A3A49">
        <w:rPr>
          <w:rFonts w:ascii="Arial" w:hAnsi="Arial" w:cs="Arial"/>
          <w:sz w:val="24"/>
          <w:szCs w:val="24"/>
        </w:rPr>
        <w:t xml:space="preserve"> </w:t>
      </w:r>
      <w:r w:rsidR="00925CC5" w:rsidRPr="003A3A49">
        <w:rPr>
          <w:rFonts w:ascii="Arial" w:hAnsi="Arial" w:cs="Arial"/>
          <w:sz w:val="24"/>
          <w:szCs w:val="24"/>
        </w:rPr>
        <w:t xml:space="preserve">indi daha </w:t>
      </w:r>
      <w:r w:rsidR="00E82A0B" w:rsidRPr="003A3A49">
        <w:rPr>
          <w:rFonts w:ascii="Arial" w:hAnsi="Arial" w:cs="Arial"/>
          <w:sz w:val="24"/>
          <w:szCs w:val="24"/>
        </w:rPr>
        <w:t>əvvəl məruzə edilən</w:t>
      </w:r>
      <w:r w:rsidR="00925CC5" w:rsidRPr="003A3A49">
        <w:rPr>
          <w:rFonts w:ascii="Arial" w:hAnsi="Arial" w:cs="Arial"/>
          <w:sz w:val="24"/>
          <w:szCs w:val="24"/>
        </w:rPr>
        <w:t>ə istinad edir</w:t>
      </w:r>
      <w:r w:rsidR="00E82A0B" w:rsidRPr="003A3A49">
        <w:rPr>
          <w:rFonts w:ascii="Arial" w:hAnsi="Arial" w:cs="Arial"/>
          <w:sz w:val="24"/>
          <w:szCs w:val="24"/>
        </w:rPr>
        <w:t xml:space="preserve"> (bax paraqraf 21) və </w:t>
      </w:r>
      <w:r w:rsidR="00925CC5" w:rsidRPr="003A3A49">
        <w:rPr>
          <w:rFonts w:ascii="Arial" w:hAnsi="Arial" w:cs="Arial"/>
          <w:sz w:val="24"/>
          <w:szCs w:val="24"/>
        </w:rPr>
        <w:t xml:space="preserve">“Siyasi partiyalar haqqında” </w:t>
      </w:r>
      <w:r w:rsidR="00587C78" w:rsidRPr="003A3A49">
        <w:rPr>
          <w:rFonts w:ascii="Arial" w:hAnsi="Arial" w:cs="Arial"/>
          <w:sz w:val="24"/>
          <w:szCs w:val="24"/>
        </w:rPr>
        <w:t>Q</w:t>
      </w:r>
      <w:r w:rsidR="00925CC5" w:rsidRPr="003A3A49">
        <w:rPr>
          <w:rFonts w:ascii="Arial" w:hAnsi="Arial" w:cs="Arial"/>
          <w:sz w:val="24"/>
          <w:szCs w:val="24"/>
        </w:rPr>
        <w:t xml:space="preserve">anuna </w:t>
      </w:r>
      <w:r w:rsidR="005400DB" w:rsidRPr="003A3A49">
        <w:rPr>
          <w:rFonts w:ascii="Arial" w:hAnsi="Arial" w:cs="Arial"/>
          <w:sz w:val="24"/>
          <w:szCs w:val="24"/>
        </w:rPr>
        <w:t xml:space="preserve">30 </w:t>
      </w:r>
      <w:r w:rsidR="00925CC5" w:rsidRPr="003A3A49">
        <w:rPr>
          <w:rFonts w:ascii="Arial" w:hAnsi="Arial" w:cs="Arial"/>
          <w:sz w:val="24"/>
          <w:szCs w:val="24"/>
        </w:rPr>
        <w:t>sentyabr</w:t>
      </w:r>
      <w:r w:rsidR="005400DB" w:rsidRPr="003A3A49">
        <w:rPr>
          <w:rFonts w:ascii="Arial" w:hAnsi="Arial" w:cs="Arial"/>
          <w:sz w:val="24"/>
          <w:szCs w:val="24"/>
        </w:rPr>
        <w:t xml:space="preserve"> 2014</w:t>
      </w:r>
      <w:r w:rsidR="00925CC5" w:rsidRPr="003A3A49">
        <w:rPr>
          <w:rFonts w:ascii="Arial" w:hAnsi="Arial" w:cs="Arial"/>
          <w:sz w:val="24"/>
          <w:szCs w:val="24"/>
        </w:rPr>
        <w:t xml:space="preserve">-cü il tarixdə dəyişikliklər edildiyini </w:t>
      </w:r>
      <w:r w:rsidR="005400DB" w:rsidRPr="003A3A49">
        <w:rPr>
          <w:rFonts w:ascii="Arial" w:hAnsi="Arial" w:cs="Arial"/>
          <w:sz w:val="24"/>
          <w:szCs w:val="24"/>
        </w:rPr>
        <w:t xml:space="preserve">(4 </w:t>
      </w:r>
      <w:r w:rsidR="00925CC5" w:rsidRPr="003A3A49">
        <w:rPr>
          <w:rFonts w:ascii="Arial" w:hAnsi="Arial" w:cs="Arial"/>
          <w:sz w:val="24"/>
          <w:szCs w:val="24"/>
        </w:rPr>
        <w:t>noyabr</w:t>
      </w:r>
      <w:r w:rsidR="005400DB" w:rsidRPr="003A3A49">
        <w:rPr>
          <w:rFonts w:ascii="Arial" w:hAnsi="Arial" w:cs="Arial"/>
          <w:sz w:val="24"/>
          <w:szCs w:val="24"/>
        </w:rPr>
        <w:t xml:space="preserve"> 2014</w:t>
      </w:r>
      <w:r w:rsidR="00925CC5" w:rsidRPr="003A3A49">
        <w:rPr>
          <w:rFonts w:ascii="Arial" w:hAnsi="Arial" w:cs="Arial"/>
          <w:sz w:val="24"/>
          <w:szCs w:val="24"/>
        </w:rPr>
        <w:t>-cü il tarixdə qüvvəyə minib</w:t>
      </w:r>
      <w:r w:rsidR="005400DB" w:rsidRPr="003A3A49">
        <w:rPr>
          <w:rFonts w:ascii="Arial" w:hAnsi="Arial" w:cs="Arial"/>
          <w:sz w:val="24"/>
          <w:szCs w:val="24"/>
        </w:rPr>
        <w:t>)</w:t>
      </w:r>
      <w:r w:rsidR="00925CC5" w:rsidRPr="003A3A49">
        <w:rPr>
          <w:rFonts w:ascii="Arial" w:hAnsi="Arial" w:cs="Arial"/>
          <w:sz w:val="24"/>
          <w:szCs w:val="24"/>
        </w:rPr>
        <w:t xml:space="preserve"> əlavə edirlər</w:t>
      </w:r>
      <w:r w:rsidR="005400DB" w:rsidRPr="003A3A49">
        <w:rPr>
          <w:rFonts w:ascii="Arial" w:hAnsi="Arial" w:cs="Arial"/>
          <w:sz w:val="24"/>
          <w:szCs w:val="24"/>
        </w:rPr>
        <w:t xml:space="preserve">. </w:t>
      </w:r>
      <w:r w:rsidR="00925CC5" w:rsidRPr="003A3A49">
        <w:rPr>
          <w:rFonts w:ascii="Arial" w:hAnsi="Arial" w:cs="Arial"/>
          <w:sz w:val="24"/>
          <w:szCs w:val="24"/>
        </w:rPr>
        <w:t xml:space="preserve">Onlar “Siyasi partiyalar haqqında” </w:t>
      </w:r>
      <w:r w:rsidR="00587C78" w:rsidRPr="003A3A49">
        <w:rPr>
          <w:rFonts w:ascii="Arial" w:hAnsi="Arial" w:cs="Arial"/>
          <w:sz w:val="24"/>
          <w:szCs w:val="24"/>
        </w:rPr>
        <w:t>Q</w:t>
      </w:r>
      <w:r w:rsidR="00925CC5" w:rsidRPr="003A3A49">
        <w:rPr>
          <w:rFonts w:ascii="Arial" w:hAnsi="Arial" w:cs="Arial"/>
          <w:sz w:val="24"/>
          <w:szCs w:val="24"/>
        </w:rPr>
        <w:t xml:space="preserve">anunun aşağıda qeyd edilən </w:t>
      </w:r>
      <w:r w:rsidR="005400DB" w:rsidRPr="003A3A49">
        <w:rPr>
          <w:rFonts w:ascii="Arial" w:hAnsi="Arial" w:cs="Arial"/>
          <w:sz w:val="24"/>
          <w:szCs w:val="24"/>
        </w:rPr>
        <w:t xml:space="preserve">18-1.1 </w:t>
      </w:r>
      <w:r w:rsidR="00925CC5" w:rsidRPr="003A3A49">
        <w:rPr>
          <w:rFonts w:ascii="Arial" w:hAnsi="Arial" w:cs="Arial"/>
          <w:sz w:val="24"/>
          <w:szCs w:val="24"/>
        </w:rPr>
        <w:t>və</w:t>
      </w:r>
      <w:r w:rsidR="005400DB" w:rsidRPr="003A3A49">
        <w:rPr>
          <w:rFonts w:ascii="Arial" w:hAnsi="Arial" w:cs="Arial"/>
          <w:sz w:val="24"/>
          <w:szCs w:val="24"/>
        </w:rPr>
        <w:t xml:space="preserve"> 19.7</w:t>
      </w:r>
      <w:r w:rsidR="00925CC5" w:rsidRPr="003A3A49">
        <w:rPr>
          <w:rFonts w:ascii="Arial" w:hAnsi="Arial" w:cs="Arial"/>
          <w:sz w:val="24"/>
          <w:szCs w:val="24"/>
        </w:rPr>
        <w:t>-ci maddələrinə istinad edirlər</w:t>
      </w:r>
      <w:r w:rsidR="005400DB" w:rsidRPr="003A3A49">
        <w:rPr>
          <w:rFonts w:ascii="Arial" w:hAnsi="Arial" w:cs="Arial"/>
          <w:sz w:val="24"/>
          <w:szCs w:val="24"/>
        </w:rPr>
        <w:t>:</w:t>
      </w:r>
    </w:p>
    <w:p w:rsidR="005400DB" w:rsidRPr="003A3A49" w:rsidRDefault="005400DB" w:rsidP="002839B3">
      <w:pPr>
        <w:spacing w:after="0" w:line="240" w:lineRule="auto"/>
        <w:jc w:val="both"/>
        <w:rPr>
          <w:rFonts w:ascii="Arial" w:hAnsi="Arial" w:cs="Arial"/>
          <w:sz w:val="24"/>
          <w:szCs w:val="24"/>
        </w:rPr>
      </w:pPr>
    </w:p>
    <w:tbl>
      <w:tblPr>
        <w:tblW w:w="0" w:type="auto"/>
        <w:tblInd w:w="570" w:type="dxa"/>
        <w:tblBorders>
          <w:top w:val="single" w:sz="4" w:space="0" w:color="auto"/>
          <w:left w:val="single" w:sz="4" w:space="0" w:color="auto"/>
          <w:bottom w:val="single" w:sz="4" w:space="0" w:color="auto"/>
          <w:right w:val="single" w:sz="4" w:space="0" w:color="auto"/>
        </w:tblBorders>
        <w:tblLook w:val="04A0"/>
      </w:tblPr>
      <w:tblGrid>
        <w:gridCol w:w="8717"/>
      </w:tblGrid>
      <w:tr w:rsidR="005400DB" w:rsidRPr="003A3A49" w:rsidTr="00925CC5">
        <w:tc>
          <w:tcPr>
            <w:tcW w:w="8717" w:type="dxa"/>
          </w:tcPr>
          <w:p w:rsidR="005400DB" w:rsidRPr="003A3A49" w:rsidRDefault="005400DB" w:rsidP="002839B3">
            <w:pPr>
              <w:tabs>
                <w:tab w:val="left" w:pos="567"/>
              </w:tabs>
              <w:spacing w:after="0" w:line="240" w:lineRule="auto"/>
              <w:ind w:left="281" w:right="282"/>
              <w:jc w:val="both"/>
              <w:rPr>
                <w:rFonts w:ascii="Arial" w:hAnsi="Arial" w:cs="Arial"/>
                <w:i/>
                <w:sz w:val="24"/>
                <w:szCs w:val="24"/>
              </w:rPr>
            </w:pPr>
            <w:r w:rsidRPr="003A3A49">
              <w:rPr>
                <w:rFonts w:ascii="Arial" w:hAnsi="Arial" w:cs="Arial"/>
                <w:i/>
                <w:sz w:val="24"/>
                <w:szCs w:val="24"/>
              </w:rPr>
              <w:t xml:space="preserve">18-1.1. </w:t>
            </w:r>
            <w:r w:rsidR="00925CC5" w:rsidRPr="003A3A49">
              <w:rPr>
                <w:rFonts w:ascii="Arial" w:hAnsi="Arial" w:cs="Arial"/>
                <w:i/>
                <w:color w:val="000000"/>
                <w:sz w:val="24"/>
                <w:szCs w:val="24"/>
                <w:shd w:val="clear" w:color="auto" w:fill="FFFFFF"/>
              </w:rPr>
              <w:t xml:space="preserve">Üzvlük haqqı siyasi partiyanın üzvləri tərəfindən siyasi partiyanın nizamnaməsinə uyğun olaraq pul formasında mütəmadi ödənilən vəsaitdir. </w:t>
            </w:r>
            <w:r w:rsidR="00925CC5" w:rsidRPr="003A3A49">
              <w:rPr>
                <w:rFonts w:ascii="Arial" w:hAnsi="Arial" w:cs="Arial"/>
                <w:i/>
                <w:color w:val="000000"/>
                <w:sz w:val="24"/>
                <w:szCs w:val="24"/>
                <w:shd w:val="clear" w:color="auto" w:fill="FFFFFF"/>
              </w:rPr>
              <w:lastRenderedPageBreak/>
              <w:t>Üzvlük haqqının müəyyən</w:t>
            </w:r>
            <w:r w:rsidR="00587C78" w:rsidRPr="003A3A49">
              <w:rPr>
                <w:rFonts w:ascii="Arial" w:hAnsi="Arial" w:cs="Arial"/>
                <w:i/>
                <w:color w:val="000000"/>
                <w:sz w:val="24"/>
                <w:szCs w:val="24"/>
                <w:shd w:val="clear" w:color="auto" w:fill="FFFFFF"/>
              </w:rPr>
              <w:t>l</w:t>
            </w:r>
            <w:r w:rsidR="00925CC5" w:rsidRPr="003A3A49">
              <w:rPr>
                <w:rFonts w:ascii="Arial" w:hAnsi="Arial" w:cs="Arial"/>
                <w:i/>
                <w:color w:val="000000"/>
                <w:sz w:val="24"/>
                <w:szCs w:val="24"/>
                <w:shd w:val="clear" w:color="auto" w:fill="FFFFFF"/>
              </w:rPr>
              <w:t>əşdirilmiş məbləğindən artıq ödənişlər ianə hesab edilməlidir.</w:t>
            </w:r>
            <w:r w:rsidR="00925CC5" w:rsidRPr="003A3A49">
              <w:rPr>
                <w:rFonts w:ascii="Arial" w:hAnsi="Arial" w:cs="Arial"/>
                <w:i/>
                <w:sz w:val="24"/>
                <w:szCs w:val="24"/>
              </w:rPr>
              <w:t xml:space="preserve"> </w:t>
            </w:r>
          </w:p>
          <w:p w:rsidR="005400DB" w:rsidRPr="003A3A49" w:rsidRDefault="005400DB" w:rsidP="002839B3">
            <w:pPr>
              <w:tabs>
                <w:tab w:val="left" w:pos="567"/>
              </w:tabs>
              <w:spacing w:after="0" w:line="240" w:lineRule="auto"/>
              <w:ind w:left="284" w:right="284"/>
              <w:jc w:val="both"/>
              <w:rPr>
                <w:rFonts w:ascii="Arial" w:hAnsi="Arial" w:cs="Arial"/>
                <w:i/>
                <w:sz w:val="24"/>
                <w:szCs w:val="24"/>
              </w:rPr>
            </w:pPr>
          </w:p>
          <w:p w:rsidR="005400DB" w:rsidRPr="003A3A49" w:rsidRDefault="005400DB" w:rsidP="002839B3">
            <w:pPr>
              <w:tabs>
                <w:tab w:val="left" w:pos="567"/>
              </w:tabs>
              <w:spacing w:after="0" w:line="240" w:lineRule="auto"/>
              <w:ind w:left="281" w:right="282"/>
              <w:jc w:val="both"/>
              <w:rPr>
                <w:rFonts w:ascii="Arial" w:hAnsi="Arial" w:cs="Arial"/>
                <w:i/>
                <w:sz w:val="24"/>
                <w:szCs w:val="24"/>
              </w:rPr>
            </w:pPr>
            <w:r w:rsidRPr="003A3A49">
              <w:rPr>
                <w:rFonts w:ascii="Arial" w:hAnsi="Arial" w:cs="Arial"/>
                <w:i/>
                <w:sz w:val="24"/>
                <w:szCs w:val="24"/>
              </w:rPr>
              <w:t xml:space="preserve">19.7. </w:t>
            </w:r>
            <w:r w:rsidR="00925CC5" w:rsidRPr="003A3A49">
              <w:rPr>
                <w:rFonts w:ascii="Arial" w:hAnsi="Arial" w:cs="Arial"/>
                <w:i/>
                <w:color w:val="000000"/>
                <w:sz w:val="24"/>
                <w:szCs w:val="24"/>
                <w:shd w:val="clear" w:color="auto" w:fill="FFFFFF"/>
              </w:rPr>
              <w:t xml:space="preserve">Şəxsin bir və ya bir neçə partiyaya il ərzində verdiyi ianələrin yuxarı həddi on min manatdan </w:t>
            </w:r>
            <w:r w:rsidR="00925CC5" w:rsidRPr="003A3A49">
              <w:rPr>
                <w:rFonts w:ascii="Arial" w:hAnsi="Arial" w:cs="Arial"/>
                <w:i/>
                <w:sz w:val="24"/>
                <w:szCs w:val="24"/>
              </w:rPr>
              <w:t>(9 850 Avro)</w:t>
            </w:r>
            <w:r w:rsidR="00587C78" w:rsidRPr="003A3A49">
              <w:rPr>
                <w:rFonts w:ascii="Arial" w:hAnsi="Arial" w:cs="Arial"/>
                <w:i/>
                <w:sz w:val="24"/>
                <w:szCs w:val="24"/>
              </w:rPr>
              <w:t xml:space="preserve"> </w:t>
            </w:r>
            <w:r w:rsidR="00925CC5" w:rsidRPr="003A3A49">
              <w:rPr>
                <w:rFonts w:ascii="Arial" w:hAnsi="Arial" w:cs="Arial"/>
                <w:i/>
                <w:color w:val="000000"/>
                <w:sz w:val="24"/>
                <w:szCs w:val="24"/>
                <w:shd w:val="clear" w:color="auto" w:fill="FFFFFF"/>
              </w:rPr>
              <w:t>artıq ola bilməz.</w:t>
            </w:r>
          </w:p>
          <w:p w:rsidR="005400DB" w:rsidRPr="003A3A49" w:rsidRDefault="005400DB" w:rsidP="002839B3">
            <w:pPr>
              <w:tabs>
                <w:tab w:val="left" w:pos="567"/>
              </w:tabs>
              <w:spacing w:after="0" w:line="240" w:lineRule="auto"/>
              <w:ind w:left="281" w:right="282"/>
              <w:jc w:val="both"/>
              <w:rPr>
                <w:rFonts w:ascii="Arial" w:hAnsi="Arial" w:cs="Arial"/>
                <w:i/>
                <w:sz w:val="24"/>
                <w:szCs w:val="24"/>
              </w:rPr>
            </w:pPr>
          </w:p>
        </w:tc>
      </w:tr>
    </w:tbl>
    <w:p w:rsidR="005400DB" w:rsidRPr="003A3A49" w:rsidRDefault="005400DB" w:rsidP="002839B3">
      <w:pPr>
        <w:spacing w:after="0" w:line="240" w:lineRule="auto"/>
        <w:ind w:left="567"/>
        <w:jc w:val="both"/>
        <w:rPr>
          <w:rFonts w:ascii="Arial" w:hAnsi="Arial" w:cs="Arial"/>
          <w:sz w:val="24"/>
          <w:szCs w:val="24"/>
        </w:rPr>
      </w:pPr>
    </w:p>
    <w:p w:rsidR="00A36280" w:rsidRPr="003A3A49" w:rsidRDefault="005400DB" w:rsidP="00587C78">
      <w:pPr>
        <w:numPr>
          <w:ilvl w:val="0"/>
          <w:numId w:val="3"/>
        </w:numPr>
        <w:shd w:val="clear" w:color="auto" w:fill="FFFFFF"/>
        <w:tabs>
          <w:tab w:val="left" w:pos="567"/>
        </w:tabs>
        <w:spacing w:after="0" w:line="240" w:lineRule="auto"/>
        <w:jc w:val="both"/>
        <w:rPr>
          <w:rFonts w:ascii="Arial" w:eastAsia="Times New Roman" w:hAnsi="Arial" w:cs="Arial"/>
          <w:color w:val="000000"/>
          <w:sz w:val="24"/>
          <w:szCs w:val="24"/>
        </w:rPr>
      </w:pPr>
      <w:r w:rsidRPr="003A3A49">
        <w:rPr>
          <w:rFonts w:ascii="Arial" w:hAnsi="Arial" w:cs="Arial"/>
          <w:sz w:val="24"/>
          <w:szCs w:val="24"/>
          <w:u w:val="single"/>
        </w:rPr>
        <w:t>GRECO</w:t>
      </w:r>
      <w:r w:rsidRPr="003A3A49">
        <w:rPr>
          <w:rFonts w:ascii="Arial" w:hAnsi="Arial" w:cs="Arial"/>
          <w:sz w:val="24"/>
          <w:szCs w:val="24"/>
        </w:rPr>
        <w:t xml:space="preserve"> </w:t>
      </w:r>
      <w:r w:rsidR="00AD6622" w:rsidRPr="003A3A49">
        <w:rPr>
          <w:rFonts w:ascii="Arial" w:hAnsi="Arial" w:cs="Arial"/>
          <w:sz w:val="24"/>
          <w:szCs w:val="24"/>
        </w:rPr>
        <w:t>təqdim edilmiş məlumatı nəzərə alır. Tövsiyənin birinci hissə</w:t>
      </w:r>
      <w:r w:rsidR="00E53882" w:rsidRPr="003A3A49">
        <w:rPr>
          <w:rFonts w:ascii="Arial" w:hAnsi="Arial" w:cs="Arial"/>
          <w:sz w:val="24"/>
          <w:szCs w:val="24"/>
        </w:rPr>
        <w:t xml:space="preserve">si ilə bağlı </w:t>
      </w:r>
      <w:r w:rsidR="00A72A5C" w:rsidRPr="003A3A49">
        <w:rPr>
          <w:rFonts w:ascii="Arial" w:hAnsi="Arial" w:cs="Arial"/>
          <w:sz w:val="24"/>
          <w:szCs w:val="24"/>
        </w:rPr>
        <w:t xml:space="preserve">GRECO qəbul edir ki, “Siyasi partiyalar haqqında” </w:t>
      </w:r>
      <w:r w:rsidR="00587C78" w:rsidRPr="003A3A49">
        <w:rPr>
          <w:rFonts w:ascii="Arial" w:hAnsi="Arial" w:cs="Arial"/>
          <w:sz w:val="24"/>
          <w:szCs w:val="24"/>
        </w:rPr>
        <w:t>Q</w:t>
      </w:r>
      <w:r w:rsidR="00A72A5C" w:rsidRPr="003A3A49">
        <w:rPr>
          <w:rFonts w:ascii="Arial" w:hAnsi="Arial" w:cs="Arial"/>
          <w:sz w:val="24"/>
          <w:szCs w:val="24"/>
        </w:rPr>
        <w:t>anunun 18-1.1-ci maddəsi üzvlük haqları və ianələr arasında fərq qoyur</w:t>
      </w:r>
      <w:r w:rsidR="00EE6F85" w:rsidRPr="003A3A49">
        <w:rPr>
          <w:rFonts w:ascii="Arial" w:hAnsi="Arial" w:cs="Arial"/>
          <w:sz w:val="24"/>
          <w:szCs w:val="24"/>
        </w:rPr>
        <w:t xml:space="preserve">, baxmayaraq ki, </w:t>
      </w:r>
      <w:r w:rsidR="00A72A5C" w:rsidRPr="003A3A49">
        <w:rPr>
          <w:rFonts w:ascii="Arial" w:hAnsi="Arial" w:cs="Arial"/>
          <w:sz w:val="24"/>
          <w:szCs w:val="24"/>
        </w:rPr>
        <w:t xml:space="preserve">ianələrin anlayışı </w:t>
      </w:r>
      <w:r w:rsidR="00EE6F85" w:rsidRPr="003A3A49">
        <w:rPr>
          <w:rFonts w:ascii="Arial" w:hAnsi="Arial" w:cs="Arial"/>
          <w:sz w:val="24"/>
          <w:szCs w:val="24"/>
        </w:rPr>
        <w:t>tam</w:t>
      </w:r>
      <w:r w:rsidR="00A72A5C" w:rsidRPr="003A3A49">
        <w:rPr>
          <w:rFonts w:ascii="Arial" w:hAnsi="Arial" w:cs="Arial"/>
          <w:sz w:val="24"/>
          <w:szCs w:val="24"/>
        </w:rPr>
        <w:t xml:space="preserve"> aydın deyil.</w:t>
      </w:r>
      <w:r w:rsidR="00A36280" w:rsidRPr="003A3A49">
        <w:rPr>
          <w:rFonts w:ascii="Arial" w:hAnsi="Arial" w:cs="Arial"/>
          <w:sz w:val="24"/>
          <w:szCs w:val="24"/>
        </w:rPr>
        <w:t xml:space="preserve"> </w:t>
      </w:r>
      <w:r w:rsidR="00A72A5C" w:rsidRPr="003A3A49">
        <w:rPr>
          <w:rFonts w:ascii="Arial" w:hAnsi="Arial" w:cs="Arial"/>
          <w:sz w:val="24"/>
          <w:szCs w:val="24"/>
        </w:rPr>
        <w:t xml:space="preserve">GRECO “Siyasi partiyalar haqqında” </w:t>
      </w:r>
      <w:r w:rsidR="00587C78" w:rsidRPr="003A3A49">
        <w:rPr>
          <w:rFonts w:ascii="Arial" w:hAnsi="Arial" w:cs="Arial"/>
          <w:sz w:val="24"/>
          <w:szCs w:val="24"/>
        </w:rPr>
        <w:t>Q</w:t>
      </w:r>
      <w:r w:rsidR="00A72A5C" w:rsidRPr="003A3A49">
        <w:rPr>
          <w:rFonts w:ascii="Arial" w:hAnsi="Arial" w:cs="Arial"/>
          <w:sz w:val="24"/>
          <w:szCs w:val="24"/>
        </w:rPr>
        <w:t>anunun 19.5-ci maddəsində (Uyğunluq Hesabatının 52-ci paraqrafı) natura formasında edilən ianələrin bazar qiymətinə uyğun hesablanmasın</w:t>
      </w:r>
      <w:r w:rsidR="00587C78" w:rsidRPr="003A3A49">
        <w:rPr>
          <w:rFonts w:ascii="Arial" w:hAnsi="Arial" w:cs="Arial"/>
          <w:sz w:val="24"/>
          <w:szCs w:val="24"/>
        </w:rPr>
        <w:t xml:space="preserve">ın müəyyən edilməsindən </w:t>
      </w:r>
      <w:r w:rsidR="00A72A5C" w:rsidRPr="003A3A49">
        <w:rPr>
          <w:rFonts w:ascii="Arial" w:hAnsi="Arial" w:cs="Arial"/>
          <w:sz w:val="24"/>
          <w:szCs w:val="24"/>
        </w:rPr>
        <w:t xml:space="preserve">razılığını ifadə edir. </w:t>
      </w:r>
      <w:r w:rsidR="00EE6F85" w:rsidRPr="003A3A49">
        <w:rPr>
          <w:rFonts w:ascii="Arial" w:hAnsi="Arial" w:cs="Arial"/>
          <w:sz w:val="24"/>
          <w:szCs w:val="24"/>
        </w:rPr>
        <w:t xml:space="preserve">Bundan əlavə </w:t>
      </w:r>
      <w:r w:rsidR="0065437B" w:rsidRPr="003A3A49">
        <w:rPr>
          <w:rFonts w:ascii="Arial" w:hAnsi="Arial" w:cs="Arial"/>
          <w:sz w:val="24"/>
          <w:szCs w:val="24"/>
        </w:rPr>
        <w:t>“</w:t>
      </w:r>
      <w:r w:rsidR="002B0B20" w:rsidRPr="003A3A49">
        <w:rPr>
          <w:rFonts w:ascii="Arial" w:hAnsi="Arial" w:cs="Arial"/>
          <w:sz w:val="24"/>
          <w:szCs w:val="24"/>
        </w:rPr>
        <w:t>d</w:t>
      </w:r>
      <w:r w:rsidR="0065437B" w:rsidRPr="003A3A49">
        <w:rPr>
          <w:rFonts w:ascii="Arial" w:hAnsi="Arial" w:cs="Arial"/>
          <w:sz w:val="24"/>
          <w:szCs w:val="24"/>
        </w:rPr>
        <w:t>igər icazə verilən maliyyələşmə mənbələri”n</w:t>
      </w:r>
      <w:r w:rsidR="00EE6F85" w:rsidRPr="003A3A49">
        <w:rPr>
          <w:rFonts w:ascii="Arial" w:hAnsi="Arial" w:cs="Arial"/>
          <w:sz w:val="24"/>
          <w:szCs w:val="24"/>
        </w:rPr>
        <w:t xml:space="preserve">in </w:t>
      </w:r>
      <w:r w:rsidR="002B0B20" w:rsidRPr="003A3A49">
        <w:rPr>
          <w:rFonts w:ascii="Arial" w:hAnsi="Arial" w:cs="Arial"/>
          <w:sz w:val="24"/>
          <w:szCs w:val="24"/>
        </w:rPr>
        <w:t xml:space="preserve">dəqiq anlayışı və onları tənzimləyən qaydaların Nazirlər Kabinetinin 263 nömrəli qərarı ilə müəyyən edilmişdir, hansı ki hesbatlara daxil edilən əmlakların, borcların, gəlir və xərcləri ehtiva edir. </w:t>
      </w:r>
      <w:r w:rsidR="0065437B" w:rsidRPr="003A3A49">
        <w:rPr>
          <w:rFonts w:ascii="Arial" w:hAnsi="Arial" w:cs="Arial"/>
          <w:sz w:val="24"/>
          <w:szCs w:val="24"/>
        </w:rPr>
        <w:t xml:space="preserve">Bu səbəbdən də tövsiyənin </w:t>
      </w:r>
      <w:r w:rsidR="002B0B20" w:rsidRPr="003A3A49">
        <w:rPr>
          <w:rFonts w:ascii="Arial" w:hAnsi="Arial" w:cs="Arial"/>
          <w:sz w:val="24"/>
          <w:szCs w:val="24"/>
        </w:rPr>
        <w:t>bu</w:t>
      </w:r>
      <w:r w:rsidR="0065437B" w:rsidRPr="003A3A49">
        <w:rPr>
          <w:rFonts w:ascii="Arial" w:hAnsi="Arial" w:cs="Arial"/>
          <w:sz w:val="24"/>
          <w:szCs w:val="24"/>
        </w:rPr>
        <w:t xml:space="preserve"> hissəsi icra edilmiş</w:t>
      </w:r>
      <w:r w:rsidR="002B0B20" w:rsidRPr="003A3A49">
        <w:rPr>
          <w:rFonts w:ascii="Arial" w:hAnsi="Arial" w:cs="Arial"/>
          <w:sz w:val="24"/>
          <w:szCs w:val="24"/>
        </w:rPr>
        <w:t xml:space="preserve"> hesab edilir. </w:t>
      </w:r>
      <w:r w:rsidR="0065437B" w:rsidRPr="003A3A49">
        <w:rPr>
          <w:rFonts w:ascii="Arial" w:hAnsi="Arial" w:cs="Arial"/>
          <w:sz w:val="24"/>
          <w:szCs w:val="24"/>
        </w:rPr>
        <w:t xml:space="preserve">Tövsiyənin ikinci hissəsinə dair isə GRECO “Siyasi partiyalar haqqında” </w:t>
      </w:r>
      <w:r w:rsidR="00587C78" w:rsidRPr="003A3A49">
        <w:rPr>
          <w:rFonts w:ascii="Arial" w:hAnsi="Arial" w:cs="Arial"/>
          <w:sz w:val="24"/>
          <w:szCs w:val="24"/>
        </w:rPr>
        <w:t>Q</w:t>
      </w:r>
      <w:r w:rsidR="0065437B" w:rsidRPr="003A3A49">
        <w:rPr>
          <w:rFonts w:ascii="Arial" w:hAnsi="Arial" w:cs="Arial"/>
          <w:sz w:val="24"/>
          <w:szCs w:val="24"/>
        </w:rPr>
        <w:t>anunun 19.4-cü maddəsində</w:t>
      </w:r>
      <w:r w:rsidR="00A36280" w:rsidRPr="003A3A49">
        <w:rPr>
          <w:rFonts w:ascii="Arial" w:hAnsi="Arial" w:cs="Arial"/>
          <w:color w:val="000000"/>
          <w:sz w:val="24"/>
          <w:szCs w:val="24"/>
        </w:rPr>
        <w:t xml:space="preserve"> nəzərdə tutulan ianə edilən pul vəsaitlərinin bank hesabına köçürmə yolu ilə qəbul edilməli olması və ianələrin miqdarının yuxarı həddi barədə müddəaların tələb edildiyi kimi Seçki Məcəlləsi ilə uyğunluq təşkil etdiyindən razılığını ifadə edir. </w:t>
      </w:r>
      <w:r w:rsidR="00A36280" w:rsidRPr="003A3A49">
        <w:rPr>
          <w:rFonts w:ascii="Arial" w:eastAsia="Times New Roman" w:hAnsi="Arial" w:cs="Arial"/>
          <w:color w:val="000000"/>
          <w:sz w:val="24"/>
          <w:szCs w:val="24"/>
        </w:rPr>
        <w:t>Bu nailiyyətlər tövsiyənin tələbləri ilə uyğunluq təşkil</w:t>
      </w:r>
      <w:r w:rsidR="00EE0184" w:rsidRPr="003A3A49">
        <w:rPr>
          <w:rFonts w:ascii="Arial" w:eastAsia="Times New Roman" w:hAnsi="Arial" w:cs="Arial"/>
          <w:color w:val="000000"/>
          <w:sz w:val="24"/>
          <w:szCs w:val="24"/>
        </w:rPr>
        <w:t xml:space="preserve"> etməsi müəyyn edilmişdir. </w:t>
      </w:r>
    </w:p>
    <w:p w:rsidR="005400DB" w:rsidRPr="003A3A49" w:rsidRDefault="005400DB" w:rsidP="002839B3">
      <w:pPr>
        <w:spacing w:after="0" w:line="240" w:lineRule="auto"/>
        <w:ind w:left="567"/>
        <w:jc w:val="both"/>
        <w:rPr>
          <w:rFonts w:ascii="Arial" w:hAnsi="Arial" w:cs="Arial"/>
          <w:sz w:val="24"/>
          <w:szCs w:val="24"/>
        </w:rPr>
      </w:pPr>
    </w:p>
    <w:p w:rsidR="005400DB" w:rsidRPr="003A3A49" w:rsidRDefault="005400DB" w:rsidP="00EE0184">
      <w:pPr>
        <w:numPr>
          <w:ilvl w:val="0"/>
          <w:numId w:val="3"/>
        </w:numPr>
        <w:tabs>
          <w:tab w:val="left" w:pos="567"/>
        </w:tabs>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A36280" w:rsidRPr="003A3A49">
        <w:rPr>
          <w:rFonts w:ascii="Arial" w:hAnsi="Arial" w:cs="Arial"/>
          <w:sz w:val="24"/>
          <w:szCs w:val="24"/>
          <w:u w:val="single"/>
        </w:rPr>
        <w:t xml:space="preserve">bu qənaətə gəlir ki, tövsiyə </w:t>
      </w:r>
      <w:r w:rsidRPr="003A3A49">
        <w:rPr>
          <w:rFonts w:ascii="Arial" w:hAnsi="Arial" w:cs="Arial"/>
          <w:sz w:val="24"/>
          <w:szCs w:val="24"/>
          <w:u w:val="single"/>
        </w:rPr>
        <w:t>ii</w:t>
      </w:r>
      <w:r w:rsidR="00A36280" w:rsidRPr="003A3A49">
        <w:rPr>
          <w:rFonts w:ascii="Arial" w:hAnsi="Arial" w:cs="Arial"/>
          <w:sz w:val="24"/>
          <w:szCs w:val="24"/>
          <w:u w:val="single"/>
        </w:rPr>
        <w:t xml:space="preserve"> </w:t>
      </w:r>
      <w:r w:rsidR="00EE0184" w:rsidRPr="003A3A49">
        <w:rPr>
          <w:rFonts w:ascii="Arial" w:hAnsi="Arial" w:cs="Arial"/>
          <w:sz w:val="24"/>
          <w:szCs w:val="24"/>
          <w:u w:val="single"/>
        </w:rPr>
        <w:t xml:space="preserve"> qənaetbəxş səkildə icra edilmişdir. </w:t>
      </w:r>
    </w:p>
    <w:p w:rsidR="005400DB" w:rsidRPr="003A3A49" w:rsidRDefault="005400DB" w:rsidP="002839B3">
      <w:pPr>
        <w:spacing w:after="0" w:line="240" w:lineRule="auto"/>
        <w:ind w:firstLine="567"/>
        <w:rPr>
          <w:rFonts w:ascii="Arial" w:hAnsi="Arial" w:cs="Arial"/>
          <w:b/>
          <w:sz w:val="24"/>
          <w:szCs w:val="24"/>
        </w:rPr>
      </w:pPr>
    </w:p>
    <w:p w:rsidR="005400DB" w:rsidRPr="003A3A49" w:rsidRDefault="00A36280" w:rsidP="002839B3">
      <w:pPr>
        <w:spacing w:after="0" w:line="240" w:lineRule="auto"/>
        <w:ind w:firstLine="567"/>
        <w:rPr>
          <w:rFonts w:ascii="Arial" w:hAnsi="Arial" w:cs="Arial"/>
          <w:b/>
          <w:sz w:val="24"/>
          <w:szCs w:val="24"/>
        </w:rPr>
      </w:pPr>
      <w:r w:rsidRPr="003A3A49">
        <w:rPr>
          <w:rFonts w:ascii="Arial" w:hAnsi="Arial" w:cs="Arial"/>
          <w:b/>
          <w:sz w:val="24"/>
          <w:szCs w:val="24"/>
        </w:rPr>
        <w:t>Tövsiyə</w:t>
      </w:r>
      <w:r w:rsidR="005400DB" w:rsidRPr="003A3A49">
        <w:rPr>
          <w:rFonts w:ascii="Arial" w:hAnsi="Arial" w:cs="Arial"/>
          <w:b/>
          <w:sz w:val="24"/>
          <w:szCs w:val="24"/>
        </w:rPr>
        <w:t xml:space="preserve"> iv.</w:t>
      </w:r>
    </w:p>
    <w:p w:rsidR="005400DB" w:rsidRPr="003A3A49" w:rsidRDefault="005400DB" w:rsidP="002839B3">
      <w:pPr>
        <w:spacing w:after="0" w:line="240" w:lineRule="auto"/>
        <w:jc w:val="both"/>
        <w:rPr>
          <w:rFonts w:ascii="Arial" w:hAnsi="Arial" w:cs="Arial"/>
          <w:sz w:val="24"/>
          <w:szCs w:val="24"/>
        </w:rPr>
      </w:pPr>
    </w:p>
    <w:p w:rsidR="005400DB" w:rsidRPr="003A3A49" w:rsidRDefault="005400DB" w:rsidP="002839B3">
      <w:pPr>
        <w:numPr>
          <w:ilvl w:val="0"/>
          <w:numId w:val="3"/>
        </w:numPr>
        <w:spacing w:after="0" w:line="240" w:lineRule="auto"/>
        <w:jc w:val="both"/>
        <w:rPr>
          <w:rFonts w:ascii="Arial" w:hAnsi="Arial" w:cs="Arial"/>
          <w:i/>
          <w:sz w:val="24"/>
          <w:szCs w:val="24"/>
        </w:rPr>
      </w:pPr>
      <w:r w:rsidRPr="003A3A49">
        <w:rPr>
          <w:rFonts w:ascii="Arial" w:hAnsi="Arial" w:cs="Arial"/>
          <w:i/>
          <w:sz w:val="24"/>
          <w:szCs w:val="24"/>
        </w:rPr>
        <w:t xml:space="preserve">GRECO </w:t>
      </w:r>
      <w:r w:rsidR="00A36280" w:rsidRPr="003A3A49">
        <w:rPr>
          <w:rFonts w:ascii="Arial" w:hAnsi="Arial" w:cs="Arial"/>
          <w:i/>
          <w:sz w:val="24"/>
          <w:szCs w:val="24"/>
        </w:rPr>
        <w:t xml:space="preserve">tövsiyə etmişdir ki, </w:t>
      </w:r>
      <w:r w:rsidR="00923F48" w:rsidRPr="003A3A49">
        <w:rPr>
          <w:rFonts w:ascii="Arial" w:hAnsi="Arial" w:cs="Arial"/>
          <w:i/>
          <w:sz w:val="24"/>
          <w:szCs w:val="24"/>
        </w:rPr>
        <w:t xml:space="preserve">(i) </w:t>
      </w:r>
      <w:r w:rsidR="008E2AE7" w:rsidRPr="003A3A49">
        <w:rPr>
          <w:rFonts w:ascii="Arial" w:hAnsi="Arial" w:cs="Arial"/>
          <w:i/>
          <w:sz w:val="24"/>
          <w:szCs w:val="24"/>
        </w:rPr>
        <w:t>partiyalar öz hesbatlarını ictimaiyyətə vaxtında və asan əldə olunan şəkildə bəyan etsnilər;</w:t>
      </w:r>
      <w:r w:rsidR="00A36280" w:rsidRPr="003A3A49">
        <w:rPr>
          <w:rFonts w:ascii="Arial" w:hAnsi="Arial" w:cs="Arial"/>
          <w:i/>
          <w:sz w:val="24"/>
          <w:szCs w:val="24"/>
        </w:rPr>
        <w:t xml:space="preserve"> və </w:t>
      </w:r>
      <w:r w:rsidRPr="003A3A49">
        <w:rPr>
          <w:rFonts w:ascii="Arial" w:hAnsi="Arial" w:cs="Arial"/>
          <w:i/>
          <w:sz w:val="24"/>
          <w:szCs w:val="24"/>
        </w:rPr>
        <w:t>(ii)</w:t>
      </w:r>
      <w:r w:rsidR="008E2AE7" w:rsidRPr="003A3A49">
        <w:rPr>
          <w:rFonts w:ascii="Arial" w:hAnsi="Arial" w:cs="Arial"/>
          <w:i/>
          <w:sz w:val="24"/>
          <w:szCs w:val="24"/>
        </w:rPr>
        <w:t xml:space="preserve"> siyasi partoyaların həmin şəffaflıq qaydalarına riayət etməsinə dəstəyin verilməsi yolların araşdırılıb müəyyən etsin. </w:t>
      </w:r>
    </w:p>
    <w:p w:rsidR="00923F48" w:rsidRPr="003A3A49" w:rsidRDefault="00923F48" w:rsidP="002839B3">
      <w:pPr>
        <w:spacing w:after="0" w:line="240" w:lineRule="auto"/>
        <w:ind w:left="567"/>
        <w:jc w:val="both"/>
        <w:rPr>
          <w:rFonts w:ascii="Arial" w:hAnsi="Arial" w:cs="Arial"/>
          <w:i/>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923F48" w:rsidRPr="003A3A49">
        <w:rPr>
          <w:rFonts w:ascii="Arial" w:hAnsi="Arial" w:cs="Arial"/>
          <w:sz w:val="24"/>
          <w:szCs w:val="24"/>
          <w:u w:val="single"/>
        </w:rPr>
        <w:t>xatırladır ki,</w:t>
      </w:r>
      <w:r w:rsidRPr="003A3A49">
        <w:rPr>
          <w:rFonts w:ascii="Arial" w:hAnsi="Arial" w:cs="Arial"/>
          <w:sz w:val="24"/>
          <w:szCs w:val="24"/>
        </w:rPr>
        <w:t xml:space="preserve"> </w:t>
      </w:r>
      <w:r w:rsidR="00923F48" w:rsidRPr="003A3A49">
        <w:rPr>
          <w:rFonts w:ascii="Arial" w:hAnsi="Arial" w:cs="Arial"/>
          <w:sz w:val="24"/>
          <w:szCs w:val="24"/>
        </w:rPr>
        <w:t>siyasi partiyaların illik maliyyə hesabatlarını mətbuatda dərc etməli olması qaydası müəyyən edildiyindən Uyğunluq Hesabatında bu tövsiyə qismən icra edilmiş hesab edilmişdi</w:t>
      </w:r>
      <w:r w:rsidR="004B4F10" w:rsidRPr="003A3A49">
        <w:rPr>
          <w:rFonts w:ascii="Arial" w:hAnsi="Arial" w:cs="Arial"/>
          <w:sz w:val="24"/>
          <w:szCs w:val="24"/>
        </w:rPr>
        <w:t>r</w:t>
      </w:r>
      <w:r w:rsidR="00923F48" w:rsidRPr="003A3A49">
        <w:rPr>
          <w:rFonts w:ascii="Arial" w:hAnsi="Arial" w:cs="Arial"/>
          <w:sz w:val="24"/>
          <w:szCs w:val="24"/>
        </w:rPr>
        <w:t xml:space="preserve">. </w:t>
      </w:r>
      <w:r w:rsidR="004F6944" w:rsidRPr="003A3A49">
        <w:rPr>
          <w:rFonts w:ascii="Arial" w:hAnsi="Arial" w:cs="Arial"/>
          <w:sz w:val="24"/>
          <w:szCs w:val="24"/>
        </w:rPr>
        <w:t>GRECO-nun</w:t>
      </w:r>
      <w:r w:rsidR="004B4F10" w:rsidRPr="003A3A49">
        <w:rPr>
          <w:rFonts w:ascii="Arial" w:hAnsi="Arial" w:cs="Arial"/>
          <w:sz w:val="24"/>
          <w:szCs w:val="24"/>
        </w:rPr>
        <w:t xml:space="preserve"> siyasi partiyaların maliyyə hesabatlarının</w:t>
      </w:r>
      <w:r w:rsidR="004F6944" w:rsidRPr="003A3A49">
        <w:rPr>
          <w:rFonts w:ascii="Arial" w:hAnsi="Arial" w:cs="Arial"/>
          <w:sz w:val="24"/>
          <w:szCs w:val="24"/>
        </w:rPr>
        <w:t xml:space="preserve"> </w:t>
      </w:r>
      <w:r w:rsidR="00923F48" w:rsidRPr="003A3A49">
        <w:rPr>
          <w:rFonts w:ascii="Arial" w:hAnsi="Arial" w:cs="Arial"/>
          <w:sz w:val="24"/>
          <w:szCs w:val="24"/>
        </w:rPr>
        <w:t>ictimaiyyətin asan yolla və vaxtında məlumat ala bilməsinə dair narahatlıqları var idi və qeyd etmişdi ki, maliyyə hesabatlarının müstəqil nəzarət qurumu tərəfindən internetdə dərc edilərək ictimaiyyətə çatdırılmasını nəzərdə</w:t>
      </w:r>
      <w:r w:rsidR="004B4F10" w:rsidRPr="003A3A49">
        <w:rPr>
          <w:rFonts w:ascii="Arial" w:hAnsi="Arial" w:cs="Arial"/>
          <w:sz w:val="24"/>
          <w:szCs w:val="24"/>
        </w:rPr>
        <w:t xml:space="preserve"> tutan sistemi</w:t>
      </w:r>
      <w:r w:rsidR="00923F48" w:rsidRPr="003A3A49">
        <w:rPr>
          <w:rFonts w:ascii="Arial" w:hAnsi="Arial" w:cs="Arial"/>
          <w:sz w:val="24"/>
          <w:szCs w:val="24"/>
        </w:rPr>
        <w:t xml:space="preserve"> əlverişli </w:t>
      </w:r>
      <w:r w:rsidR="004F6944" w:rsidRPr="003A3A49">
        <w:rPr>
          <w:rFonts w:ascii="Arial" w:hAnsi="Arial" w:cs="Arial"/>
          <w:sz w:val="24"/>
          <w:szCs w:val="24"/>
        </w:rPr>
        <w:t>ola bilər</w:t>
      </w:r>
      <w:r w:rsidR="00923F48" w:rsidRPr="003A3A49">
        <w:rPr>
          <w:rFonts w:ascii="Arial" w:hAnsi="Arial" w:cs="Arial"/>
          <w:sz w:val="24"/>
          <w:szCs w:val="24"/>
        </w:rPr>
        <w:t xml:space="preserve">. </w:t>
      </w:r>
      <w:r w:rsidR="00CF18E6" w:rsidRPr="003A3A49">
        <w:rPr>
          <w:rFonts w:ascii="Arial" w:hAnsi="Arial" w:cs="Arial"/>
          <w:sz w:val="24"/>
          <w:szCs w:val="24"/>
        </w:rPr>
        <w:t>İ</w:t>
      </w:r>
      <w:r w:rsidR="00923F48" w:rsidRPr="003A3A49">
        <w:rPr>
          <w:rFonts w:ascii="Arial" w:hAnsi="Arial" w:cs="Arial"/>
          <w:sz w:val="24"/>
          <w:szCs w:val="24"/>
        </w:rPr>
        <w:t xml:space="preserve">kinci Uyğunluq Hesabatında GRECO </w:t>
      </w:r>
      <w:r w:rsidR="00D62D89" w:rsidRPr="003A3A49">
        <w:rPr>
          <w:rFonts w:ascii="Arial" w:hAnsi="Arial" w:cs="Arial"/>
          <w:sz w:val="24"/>
          <w:szCs w:val="24"/>
        </w:rPr>
        <w:t xml:space="preserve">partiyaların hesablarının mərkəzləşdirilmiş qaydada MSK-nın internet saytında dərc edilməsinə dair planların olmasını müəyyən irəliləyiş kimi qeyd etdi, lakin tövsiyə qismən icra edilmiş vəziyyətdə qaldı. </w:t>
      </w:r>
    </w:p>
    <w:p w:rsidR="005400DB" w:rsidRPr="003A3A49" w:rsidRDefault="005400DB" w:rsidP="002839B3">
      <w:pPr>
        <w:pStyle w:val="afd"/>
        <w:rPr>
          <w:rFonts w:ascii="Arial" w:hAnsi="Arial" w:cs="Arial"/>
        </w:rPr>
      </w:pPr>
    </w:p>
    <w:p w:rsidR="00FF0CAE" w:rsidRPr="003A3A49" w:rsidRDefault="00D62D89"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Azərbaycan </w:t>
      </w:r>
      <w:r w:rsidR="003F346F" w:rsidRPr="003A3A49">
        <w:rPr>
          <w:rFonts w:ascii="Arial" w:hAnsi="Arial" w:cs="Arial"/>
          <w:sz w:val="24"/>
          <w:szCs w:val="24"/>
          <w:u w:val="single"/>
        </w:rPr>
        <w:t>hökuməti</w:t>
      </w:r>
      <w:r w:rsidRPr="003A3A49">
        <w:rPr>
          <w:rFonts w:ascii="Arial" w:hAnsi="Arial" w:cs="Arial"/>
          <w:sz w:val="24"/>
          <w:szCs w:val="24"/>
        </w:rPr>
        <w:t xml:space="preserve"> indi </w:t>
      </w:r>
      <w:r w:rsidR="003F346F" w:rsidRPr="003A3A49">
        <w:rPr>
          <w:rFonts w:ascii="Arial" w:hAnsi="Arial" w:cs="Arial"/>
          <w:sz w:val="24"/>
          <w:szCs w:val="24"/>
        </w:rPr>
        <w:t>bildirir</w:t>
      </w:r>
      <w:r w:rsidRPr="003A3A49">
        <w:rPr>
          <w:rFonts w:ascii="Arial" w:hAnsi="Arial" w:cs="Arial"/>
          <w:sz w:val="24"/>
          <w:szCs w:val="24"/>
        </w:rPr>
        <w:t xml:space="preserve"> ki, “Siyasi partiyalar haqqında” </w:t>
      </w:r>
      <w:r w:rsidR="00CF18E6" w:rsidRPr="003A3A49">
        <w:rPr>
          <w:rFonts w:ascii="Arial" w:hAnsi="Arial" w:cs="Arial"/>
          <w:sz w:val="24"/>
          <w:szCs w:val="24"/>
        </w:rPr>
        <w:t>Q</w:t>
      </w:r>
      <w:r w:rsidRPr="003A3A49">
        <w:rPr>
          <w:rFonts w:ascii="Arial" w:hAnsi="Arial" w:cs="Arial"/>
          <w:sz w:val="24"/>
          <w:szCs w:val="24"/>
        </w:rPr>
        <w:t xml:space="preserve">anuna 2014-cü il </w:t>
      </w:r>
      <w:r w:rsidR="004F6944" w:rsidRPr="003A3A49">
        <w:rPr>
          <w:rFonts w:ascii="Arial" w:hAnsi="Arial" w:cs="Arial"/>
          <w:sz w:val="24"/>
          <w:szCs w:val="24"/>
        </w:rPr>
        <w:t>30 sentyabr və 4 noyabr</w:t>
      </w:r>
      <w:r w:rsidRPr="003A3A49">
        <w:rPr>
          <w:rFonts w:ascii="Arial" w:hAnsi="Arial" w:cs="Arial"/>
          <w:sz w:val="24"/>
          <w:szCs w:val="24"/>
        </w:rPr>
        <w:t xml:space="preserve"> tarix</w:t>
      </w:r>
      <w:r w:rsidR="004F6944" w:rsidRPr="003A3A49">
        <w:rPr>
          <w:rFonts w:ascii="Arial" w:hAnsi="Arial" w:cs="Arial"/>
          <w:sz w:val="24"/>
          <w:szCs w:val="24"/>
        </w:rPr>
        <w:t>lərin</w:t>
      </w:r>
      <w:r w:rsidRPr="003A3A49">
        <w:rPr>
          <w:rFonts w:ascii="Arial" w:hAnsi="Arial" w:cs="Arial"/>
          <w:sz w:val="24"/>
          <w:szCs w:val="24"/>
        </w:rPr>
        <w:t xml:space="preserve">də </w:t>
      </w:r>
      <w:r w:rsidR="004F6944" w:rsidRPr="003A3A49">
        <w:rPr>
          <w:rFonts w:ascii="Arial" w:hAnsi="Arial" w:cs="Arial"/>
          <w:sz w:val="24"/>
          <w:szCs w:val="24"/>
        </w:rPr>
        <w:t>edilmiş</w:t>
      </w:r>
      <w:r w:rsidRPr="003A3A49">
        <w:rPr>
          <w:rFonts w:ascii="Arial" w:hAnsi="Arial" w:cs="Arial"/>
          <w:sz w:val="24"/>
          <w:szCs w:val="24"/>
        </w:rPr>
        <w:t xml:space="preserve"> dəyişikliklər müəyyən edir ki, siyasi partiyalar illik maliyyə hesabatlarını auditor rəyi ilə birlikdə aprel ayının 1-də</w:t>
      </w:r>
      <w:r w:rsidR="004F6944" w:rsidRPr="003A3A49">
        <w:rPr>
          <w:rFonts w:ascii="Arial" w:hAnsi="Arial" w:cs="Arial"/>
          <w:sz w:val="24"/>
          <w:szCs w:val="24"/>
        </w:rPr>
        <w:t>n gec olmamaqla MSK-y</w:t>
      </w:r>
      <w:r w:rsidRPr="003A3A49">
        <w:rPr>
          <w:rFonts w:ascii="Arial" w:hAnsi="Arial" w:cs="Arial"/>
          <w:sz w:val="24"/>
          <w:szCs w:val="24"/>
        </w:rPr>
        <w:t xml:space="preserve">a təqdim etməlidirlər (21.2-ci maddə). Həmin qanunun 21.5-ci maddəsi müəyyən edir ki, siyasi partiyalar öz illik hesabatlarını auditor rəyi ilə birlikdə təqdim etməlidirlər. Həmin qanunun 21.6-cı maddəsi müəyyən edir ki, illik hesabatlar MSK-nın internet səhifəsində ictimaiyyətə açıqlanmalıdır. Qanuna edilmiş dəyişikliklər qüvvəyə mindikdən sonra təqdim edilmiş illik hesabatlar </w:t>
      </w:r>
      <w:r w:rsidR="00FF0CAE" w:rsidRPr="003A3A49">
        <w:rPr>
          <w:rFonts w:ascii="Arial" w:hAnsi="Arial" w:cs="Arial"/>
          <w:sz w:val="24"/>
          <w:szCs w:val="24"/>
        </w:rPr>
        <w:t xml:space="preserve">3-15 gün ərzində MSK-nın internet səhifəsində yerləşdirilir. Rəsmilər əlavə olaraq bildirirlər ki, bütün illik hesabatları onlayn rejimdə əldə etmək mümkündür. Qanun nə siyasi partiyalar, nə də MSK üçün hesabların ictimaiyyətə açıqlanması üçün zaman çərçivəsi müəyyən etmir, o yalnız onların dərc edilməsini tələb </w:t>
      </w:r>
      <w:r w:rsidR="00FF0CAE" w:rsidRPr="003A3A49">
        <w:rPr>
          <w:rFonts w:ascii="Arial" w:hAnsi="Arial" w:cs="Arial"/>
          <w:sz w:val="24"/>
          <w:szCs w:val="24"/>
        </w:rPr>
        <w:lastRenderedPageBreak/>
        <w:t xml:space="preserve">edir. 9 iyul 2015-ci il tarixdə MSK “siyasi partiyaların maliyyə hesabatlarının hazırlanması, götürülməsi, monitorinqi və dərci” mövzusunda xüsusi seminar təşkil etmişdir. Bu tədbirdə mətbuat nümayəndələri də iştirak etmişlər. Bundan əlavə, MSK 14 avqust 2015-ci il tarixdə bütün siyasi partiyaların nümayəndələri üçün ixtisasartırma kursu təşkil etmişdir və bu növ kursların təşkili davam etdirilir. </w:t>
      </w:r>
    </w:p>
    <w:p w:rsidR="005400DB" w:rsidRPr="003A3A49" w:rsidRDefault="005400DB" w:rsidP="002839B3">
      <w:pPr>
        <w:pStyle w:val="afd"/>
        <w:rPr>
          <w:rFonts w:ascii="Arial" w:hAnsi="Arial" w:cs="Arial"/>
        </w:rPr>
      </w:pPr>
    </w:p>
    <w:p w:rsidR="00246C46"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GRECO</w:t>
      </w:r>
      <w:r w:rsidR="00FF0CAE" w:rsidRPr="003A3A49">
        <w:rPr>
          <w:rFonts w:ascii="Arial" w:hAnsi="Arial" w:cs="Arial"/>
          <w:sz w:val="24"/>
          <w:szCs w:val="24"/>
        </w:rPr>
        <w:t xml:space="preserve"> </w:t>
      </w:r>
      <w:r w:rsidR="00246C46" w:rsidRPr="003A3A49">
        <w:rPr>
          <w:rFonts w:ascii="Arial" w:hAnsi="Arial" w:cs="Arial"/>
          <w:sz w:val="24"/>
          <w:szCs w:val="24"/>
          <w:lang w:val="az-Latn-AZ"/>
        </w:rPr>
        <w:t>əlavə məlumatın təqdim edilməsini alqışlayır.</w:t>
      </w:r>
      <w:r w:rsidRPr="003A3A49">
        <w:rPr>
          <w:rFonts w:ascii="Arial" w:hAnsi="Arial" w:cs="Arial"/>
          <w:sz w:val="24"/>
          <w:szCs w:val="24"/>
        </w:rPr>
        <w:t xml:space="preserve"> </w:t>
      </w:r>
      <w:r w:rsidR="00246C46" w:rsidRPr="003A3A49">
        <w:rPr>
          <w:rFonts w:ascii="Arial" w:hAnsi="Arial" w:cs="Arial"/>
          <w:sz w:val="24"/>
          <w:szCs w:val="24"/>
        </w:rPr>
        <w:t xml:space="preserve">Siyasi partiyaların illik hesabatının MSK-nın internet səhifəsində mərkəzləşdirilmiş qaydada dərc edilməsini nəzərdə tutan və siyasi partiyaların illik hesablarına ictimaiyyət üçün açıq olmasına yönəlmiş yeni qanunvericilik əvvəlki vəziyyətlə müqayisədə ciddi irəliləyiş </w:t>
      </w:r>
      <w:r w:rsidR="00CB4B4D" w:rsidRPr="003A3A49">
        <w:rPr>
          <w:rFonts w:ascii="Arial" w:hAnsi="Arial" w:cs="Arial"/>
          <w:sz w:val="24"/>
          <w:szCs w:val="24"/>
        </w:rPr>
        <w:t>əldə edilmişdir</w:t>
      </w:r>
      <w:r w:rsidR="00246C46" w:rsidRPr="003A3A49">
        <w:rPr>
          <w:rFonts w:ascii="Arial" w:hAnsi="Arial" w:cs="Arial"/>
          <w:sz w:val="24"/>
          <w:szCs w:val="24"/>
        </w:rPr>
        <w:t xml:space="preserve">. </w:t>
      </w:r>
      <w:r w:rsidR="00354DC1" w:rsidRPr="003A3A49">
        <w:rPr>
          <w:rFonts w:ascii="Arial" w:hAnsi="Arial" w:cs="Arial"/>
          <w:sz w:val="24"/>
          <w:szCs w:val="24"/>
        </w:rPr>
        <w:t>GRECO</w:t>
      </w:r>
      <w:r w:rsidR="00457626" w:rsidRPr="003A3A49">
        <w:rPr>
          <w:rFonts w:ascii="Arial" w:hAnsi="Arial" w:cs="Arial"/>
          <w:sz w:val="24"/>
          <w:szCs w:val="24"/>
        </w:rPr>
        <w:t xml:space="preserve"> hesabatların MSK tərəfindən qəbul edilməsindən sonra </w:t>
      </w:r>
      <w:r w:rsidR="00D074B6" w:rsidRPr="003A3A49">
        <w:rPr>
          <w:rFonts w:ascii="Arial" w:hAnsi="Arial" w:cs="Arial"/>
          <w:sz w:val="24"/>
          <w:szCs w:val="24"/>
        </w:rPr>
        <w:t xml:space="preserve">onlayn olma müddəti ilə bağlı </w:t>
      </w:r>
      <w:r w:rsidR="00354DC1" w:rsidRPr="003A3A49">
        <w:rPr>
          <w:rFonts w:ascii="Arial" w:hAnsi="Arial" w:cs="Arial"/>
          <w:sz w:val="24"/>
          <w:szCs w:val="24"/>
        </w:rPr>
        <w:t>hər hansı zaman çərçivəsi müəyyən etməməsindən narahatlığını ifadə edir. Baxmayaraq ki, MSK hesabatları ağlabatan müddətdə (3-15 gün) dərc edir, GRECO ciddi şəkildə təklif edir k</w:t>
      </w:r>
      <w:r w:rsidR="003F346F" w:rsidRPr="003A3A49">
        <w:rPr>
          <w:rFonts w:ascii="Arial" w:hAnsi="Arial" w:cs="Arial"/>
          <w:sz w:val="24"/>
          <w:szCs w:val="24"/>
        </w:rPr>
        <w:t>i</w:t>
      </w:r>
      <w:r w:rsidR="00354DC1" w:rsidRPr="003A3A49">
        <w:rPr>
          <w:rFonts w:ascii="Arial" w:hAnsi="Arial" w:cs="Arial"/>
          <w:sz w:val="24"/>
          <w:szCs w:val="24"/>
        </w:rPr>
        <w:t xml:space="preserve">, </w:t>
      </w:r>
      <w:r w:rsidR="00D074B6" w:rsidRPr="003A3A49">
        <w:rPr>
          <w:rFonts w:ascii="Arial" w:hAnsi="Arial" w:cs="Arial"/>
          <w:sz w:val="24"/>
          <w:szCs w:val="24"/>
        </w:rPr>
        <w:t xml:space="preserve">MSK tərəfindən hesbatatın qəbul edilməsindən sonra, hesabatın doğruluğunun yoxlanılması vaxtından asılı olmayaraq, dərc edilməsi ilə bağlı </w:t>
      </w:r>
      <w:r w:rsidR="00354DC1" w:rsidRPr="003A3A49">
        <w:rPr>
          <w:rFonts w:ascii="Arial" w:hAnsi="Arial" w:cs="Arial"/>
          <w:sz w:val="24"/>
          <w:szCs w:val="24"/>
        </w:rPr>
        <w:t>dəqiq zaman çərçivələri müəyyən edilsin</w:t>
      </w:r>
      <w:r w:rsidR="00D074B6" w:rsidRPr="003A3A49">
        <w:rPr>
          <w:rFonts w:ascii="Arial" w:hAnsi="Arial" w:cs="Arial"/>
          <w:sz w:val="24"/>
          <w:szCs w:val="24"/>
        </w:rPr>
        <w:t xml:space="preserve">. </w:t>
      </w:r>
      <w:r w:rsidR="00354DC1" w:rsidRPr="003A3A49">
        <w:rPr>
          <w:rFonts w:ascii="Arial" w:hAnsi="Arial" w:cs="Arial"/>
          <w:sz w:val="24"/>
          <w:szCs w:val="24"/>
        </w:rPr>
        <w:t>Bundan əlavə, siyasi partiyaların yeni qaydalara riayət etməsini dəstəkləmək məqsədilə bir sıra ilkin addımlar atılmışdır və GRECO bununla bağlı əlavə məlumat təqdim ediləcəyini gözləyir. Müvafiq olaraq, əldə edilmiş əhəmiyyətli irəliləyişə baxmayaraq, tövsiyənin tam şəkildə icra edilməsi üçün hələ də bəzi tədbirlərin</w:t>
      </w:r>
      <w:r w:rsidR="00D074B6" w:rsidRPr="003A3A49">
        <w:rPr>
          <w:rFonts w:ascii="Arial" w:hAnsi="Arial" w:cs="Arial"/>
          <w:sz w:val="24"/>
          <w:szCs w:val="24"/>
        </w:rPr>
        <w:t xml:space="preserve"> (N.B. “vaxtında dərc edilmə” və “siyasi partiyalara dəstək”)</w:t>
      </w:r>
      <w:r w:rsidR="00354DC1" w:rsidRPr="003A3A49">
        <w:rPr>
          <w:rFonts w:ascii="Arial" w:hAnsi="Arial" w:cs="Arial"/>
          <w:sz w:val="24"/>
          <w:szCs w:val="24"/>
        </w:rPr>
        <w:t xml:space="preserve"> həyata keçirilməsinə ehtiyac vardır. </w:t>
      </w:r>
    </w:p>
    <w:p w:rsidR="005400DB" w:rsidRPr="003A3A49" w:rsidRDefault="005400DB" w:rsidP="002839B3">
      <w:pPr>
        <w:spacing w:after="0" w:line="240" w:lineRule="auto"/>
        <w:ind w:left="567"/>
        <w:jc w:val="both"/>
        <w:rPr>
          <w:rFonts w:ascii="Arial" w:hAnsi="Arial" w:cs="Arial"/>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FF0CAE" w:rsidRPr="003A3A49">
        <w:rPr>
          <w:rFonts w:ascii="Arial" w:hAnsi="Arial" w:cs="Arial"/>
          <w:sz w:val="24"/>
          <w:szCs w:val="24"/>
          <w:u w:val="single"/>
        </w:rPr>
        <w:t>bu qənaətə gəlir ki, tövsiyə</w:t>
      </w:r>
      <w:r w:rsidRPr="003A3A49">
        <w:rPr>
          <w:rFonts w:ascii="Arial" w:hAnsi="Arial" w:cs="Arial"/>
          <w:sz w:val="24"/>
          <w:szCs w:val="24"/>
          <w:u w:val="single"/>
        </w:rPr>
        <w:t xml:space="preserve"> iv</w:t>
      </w:r>
      <w:r w:rsidR="00FF0CAE" w:rsidRPr="003A3A49">
        <w:rPr>
          <w:rFonts w:ascii="Arial" w:hAnsi="Arial" w:cs="Arial"/>
          <w:sz w:val="24"/>
          <w:szCs w:val="24"/>
          <w:u w:val="single"/>
        </w:rPr>
        <w:t xml:space="preserve"> qismən icra edilmiş vəziyyətdə qalmaqda davam edir</w:t>
      </w:r>
      <w:r w:rsidRPr="003A3A49">
        <w:rPr>
          <w:rFonts w:ascii="Arial" w:hAnsi="Arial" w:cs="Arial"/>
          <w:sz w:val="24"/>
          <w:szCs w:val="24"/>
        </w:rPr>
        <w:t>.</w:t>
      </w:r>
    </w:p>
    <w:p w:rsidR="005400DB" w:rsidRPr="003A3A49" w:rsidRDefault="005400DB" w:rsidP="002839B3">
      <w:pPr>
        <w:spacing w:after="0" w:line="240" w:lineRule="auto"/>
        <w:jc w:val="both"/>
        <w:rPr>
          <w:rFonts w:ascii="Arial" w:hAnsi="Arial" w:cs="Arial"/>
          <w:sz w:val="24"/>
          <w:szCs w:val="24"/>
          <w:u w:val="single"/>
        </w:rPr>
      </w:pPr>
    </w:p>
    <w:p w:rsidR="005400DB" w:rsidRPr="003A3A49" w:rsidRDefault="00CF18E6" w:rsidP="00CF18E6">
      <w:pPr>
        <w:spacing w:after="0" w:line="240" w:lineRule="auto"/>
        <w:rPr>
          <w:rFonts w:ascii="Arial" w:hAnsi="Arial" w:cs="Arial"/>
          <w:b/>
          <w:sz w:val="24"/>
          <w:szCs w:val="24"/>
        </w:rPr>
      </w:pPr>
      <w:r w:rsidRPr="003A3A49">
        <w:rPr>
          <w:rFonts w:ascii="Arial" w:hAnsi="Arial" w:cs="Arial"/>
          <w:b/>
          <w:sz w:val="24"/>
          <w:szCs w:val="24"/>
        </w:rPr>
        <w:t xml:space="preserve">        </w:t>
      </w:r>
      <w:r w:rsidR="00354DC1" w:rsidRPr="003A3A49">
        <w:rPr>
          <w:rFonts w:ascii="Arial" w:hAnsi="Arial" w:cs="Arial"/>
          <w:b/>
          <w:sz w:val="24"/>
          <w:szCs w:val="24"/>
        </w:rPr>
        <w:t>Tövsiyə</w:t>
      </w:r>
      <w:r w:rsidR="005400DB" w:rsidRPr="003A3A49">
        <w:rPr>
          <w:rFonts w:ascii="Arial" w:hAnsi="Arial" w:cs="Arial"/>
          <w:b/>
          <w:sz w:val="24"/>
          <w:szCs w:val="24"/>
        </w:rPr>
        <w:t xml:space="preserve"> v.</w:t>
      </w:r>
    </w:p>
    <w:p w:rsidR="005400DB" w:rsidRPr="003A3A49" w:rsidRDefault="005400DB" w:rsidP="002839B3">
      <w:pPr>
        <w:spacing w:after="0" w:line="240" w:lineRule="auto"/>
        <w:jc w:val="both"/>
        <w:rPr>
          <w:rFonts w:ascii="Arial" w:hAnsi="Arial" w:cs="Arial"/>
          <w:sz w:val="24"/>
          <w:szCs w:val="24"/>
        </w:rPr>
      </w:pPr>
    </w:p>
    <w:p w:rsidR="005400DB" w:rsidRPr="003A3A49" w:rsidRDefault="005400DB" w:rsidP="002839B3">
      <w:pPr>
        <w:numPr>
          <w:ilvl w:val="0"/>
          <w:numId w:val="3"/>
        </w:numPr>
        <w:spacing w:after="0" w:line="240" w:lineRule="auto"/>
        <w:jc w:val="both"/>
        <w:rPr>
          <w:rFonts w:ascii="Arial" w:hAnsi="Arial" w:cs="Arial"/>
          <w:i/>
          <w:sz w:val="24"/>
          <w:szCs w:val="24"/>
        </w:rPr>
      </w:pPr>
      <w:r w:rsidRPr="003A3A49">
        <w:rPr>
          <w:rFonts w:ascii="Arial" w:hAnsi="Arial" w:cs="Arial"/>
          <w:i/>
          <w:sz w:val="24"/>
          <w:szCs w:val="24"/>
        </w:rPr>
        <w:t>GRECO</w:t>
      </w:r>
      <w:r w:rsidR="00E40D22" w:rsidRPr="003A3A49">
        <w:rPr>
          <w:rFonts w:ascii="Arial" w:hAnsi="Arial" w:cs="Arial"/>
          <w:i/>
          <w:sz w:val="24"/>
          <w:szCs w:val="24"/>
        </w:rPr>
        <w:t xml:space="preserve"> tövsiyə edir ki</w:t>
      </w:r>
      <w:r w:rsidRPr="003A3A49">
        <w:rPr>
          <w:rFonts w:ascii="Arial" w:hAnsi="Arial" w:cs="Arial"/>
          <w:i/>
          <w:sz w:val="24"/>
          <w:szCs w:val="24"/>
        </w:rPr>
        <w:t xml:space="preserve"> </w:t>
      </w:r>
      <w:r w:rsidR="00FC7FED" w:rsidRPr="003A3A49">
        <w:rPr>
          <w:rFonts w:ascii="Arial" w:hAnsi="Arial" w:cs="Arial"/>
          <w:i/>
          <w:iCs/>
          <w:color w:val="000000"/>
          <w:sz w:val="24"/>
          <w:szCs w:val="24"/>
        </w:rPr>
        <w:t xml:space="preserve">(i) lazım olan qaydada siyasi partiyaların </w:t>
      </w:r>
      <w:r w:rsidR="004B4F10" w:rsidRPr="003A3A49">
        <w:rPr>
          <w:rFonts w:ascii="Arial" w:hAnsi="Arial" w:cs="Arial"/>
          <w:i/>
          <w:iCs/>
          <w:color w:val="000000"/>
          <w:sz w:val="24"/>
          <w:szCs w:val="24"/>
        </w:rPr>
        <w:t>mühasibatlıq</w:t>
      </w:r>
      <w:r w:rsidR="00FC7FED" w:rsidRPr="003A3A49">
        <w:rPr>
          <w:rFonts w:ascii="Arial" w:hAnsi="Arial" w:cs="Arial"/>
          <w:i/>
          <w:iCs/>
          <w:color w:val="000000"/>
          <w:sz w:val="24"/>
          <w:szCs w:val="24"/>
        </w:rPr>
        <w:t xml:space="preserve"> və</w:t>
      </w:r>
      <w:r w:rsidR="004B4F10" w:rsidRPr="003A3A49">
        <w:rPr>
          <w:rFonts w:ascii="Arial" w:hAnsi="Arial" w:cs="Arial"/>
          <w:i/>
          <w:iCs/>
          <w:color w:val="000000"/>
          <w:sz w:val="24"/>
          <w:szCs w:val="24"/>
        </w:rPr>
        <w:t xml:space="preserve"> maliyyə </w:t>
      </w:r>
      <w:r w:rsidR="00FC7FED" w:rsidRPr="003A3A49">
        <w:rPr>
          <w:rFonts w:ascii="Arial" w:hAnsi="Arial" w:cs="Arial"/>
          <w:i/>
          <w:iCs/>
          <w:color w:val="000000"/>
          <w:sz w:val="24"/>
          <w:szCs w:val="24"/>
        </w:rPr>
        <w:t xml:space="preserve"> hesablarının müstəqil auditi</w:t>
      </w:r>
      <w:r w:rsidR="00CF18E6" w:rsidRPr="003A3A49">
        <w:rPr>
          <w:rFonts w:ascii="Arial" w:hAnsi="Arial" w:cs="Arial"/>
          <w:i/>
          <w:iCs/>
          <w:color w:val="000000"/>
          <w:sz w:val="24"/>
          <w:szCs w:val="24"/>
        </w:rPr>
        <w:t>nin</w:t>
      </w:r>
      <w:r w:rsidR="00FC7FED" w:rsidRPr="003A3A49">
        <w:rPr>
          <w:rFonts w:ascii="Arial" w:hAnsi="Arial" w:cs="Arial"/>
          <w:i/>
          <w:iCs/>
          <w:color w:val="000000"/>
          <w:sz w:val="24"/>
          <w:szCs w:val="24"/>
        </w:rPr>
        <w:t xml:space="preserve"> təmin edil</w:t>
      </w:r>
      <w:r w:rsidR="00CF18E6" w:rsidRPr="003A3A49">
        <w:rPr>
          <w:rFonts w:ascii="Arial" w:hAnsi="Arial" w:cs="Arial"/>
          <w:i/>
          <w:iCs/>
          <w:color w:val="000000"/>
          <w:sz w:val="24"/>
          <w:szCs w:val="24"/>
        </w:rPr>
        <w:t>sin</w:t>
      </w:r>
      <w:r w:rsidR="00FC7FED" w:rsidRPr="003A3A49">
        <w:rPr>
          <w:rFonts w:ascii="Arial" w:hAnsi="Arial" w:cs="Arial"/>
          <w:i/>
          <w:iCs/>
          <w:color w:val="000000"/>
          <w:sz w:val="24"/>
          <w:szCs w:val="24"/>
        </w:rPr>
        <w:t xml:space="preserve">; (ii) siyasi partiyaların həmin </w:t>
      </w:r>
      <w:r w:rsidR="00CF18E6" w:rsidRPr="003A3A49">
        <w:rPr>
          <w:rFonts w:ascii="Arial" w:hAnsi="Arial" w:cs="Arial"/>
          <w:i/>
          <w:iCs/>
          <w:color w:val="000000"/>
          <w:sz w:val="24"/>
          <w:szCs w:val="24"/>
        </w:rPr>
        <w:t xml:space="preserve">tələblərə </w:t>
      </w:r>
      <w:r w:rsidR="00FC7FED" w:rsidRPr="003A3A49">
        <w:rPr>
          <w:rFonts w:ascii="Arial" w:hAnsi="Arial" w:cs="Arial"/>
          <w:i/>
          <w:iCs/>
          <w:color w:val="000000"/>
          <w:sz w:val="24"/>
          <w:szCs w:val="24"/>
        </w:rPr>
        <w:t>riayət etməsinə dəstəyin verilməsi</w:t>
      </w:r>
      <w:r w:rsidR="00CF18E6" w:rsidRPr="003A3A49">
        <w:rPr>
          <w:rFonts w:ascii="Arial" w:hAnsi="Arial" w:cs="Arial"/>
          <w:i/>
          <w:iCs/>
          <w:color w:val="000000"/>
          <w:sz w:val="24"/>
          <w:szCs w:val="24"/>
        </w:rPr>
        <w:t>nin münasib</w:t>
      </w:r>
      <w:r w:rsidR="00FC7FED" w:rsidRPr="003A3A49">
        <w:rPr>
          <w:rFonts w:ascii="Arial" w:hAnsi="Arial" w:cs="Arial"/>
          <w:i/>
          <w:iCs/>
          <w:color w:val="000000"/>
          <w:sz w:val="24"/>
          <w:szCs w:val="24"/>
        </w:rPr>
        <w:t xml:space="preserve"> yolları</w:t>
      </w:r>
      <w:r w:rsidR="00E40D22" w:rsidRPr="003A3A49">
        <w:rPr>
          <w:rFonts w:ascii="Arial" w:hAnsi="Arial" w:cs="Arial"/>
          <w:i/>
          <w:iCs/>
          <w:color w:val="000000"/>
          <w:sz w:val="24"/>
          <w:szCs w:val="24"/>
        </w:rPr>
        <w:t xml:space="preserve"> araşdırıb müəyyən etsin.</w:t>
      </w:r>
    </w:p>
    <w:p w:rsidR="005400DB" w:rsidRPr="003A3A49" w:rsidRDefault="005400DB" w:rsidP="002839B3">
      <w:pPr>
        <w:spacing w:after="0" w:line="240" w:lineRule="auto"/>
        <w:jc w:val="both"/>
        <w:rPr>
          <w:rFonts w:ascii="Arial" w:hAnsi="Arial" w:cs="Arial"/>
          <w:i/>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FC7FED" w:rsidRPr="003A3A49">
        <w:rPr>
          <w:rFonts w:ascii="Arial" w:hAnsi="Arial" w:cs="Arial"/>
          <w:sz w:val="24"/>
          <w:szCs w:val="24"/>
          <w:u w:val="single"/>
        </w:rPr>
        <w:t>xatırladır ki,</w:t>
      </w:r>
      <w:r w:rsidRPr="003A3A49">
        <w:rPr>
          <w:rFonts w:ascii="Arial" w:hAnsi="Arial" w:cs="Arial"/>
          <w:sz w:val="24"/>
          <w:szCs w:val="24"/>
        </w:rPr>
        <w:t xml:space="preserve"> </w:t>
      </w:r>
      <w:r w:rsidR="00C92FE6" w:rsidRPr="003A3A49">
        <w:rPr>
          <w:rFonts w:ascii="Arial" w:hAnsi="Arial" w:cs="Arial"/>
          <w:sz w:val="24"/>
          <w:szCs w:val="24"/>
        </w:rPr>
        <w:t xml:space="preserve">partiya hesablarının müstəqil xarici mütəxəssislər tərəfindən icbari auditor yoxlamasından keçirilməsi 2012-ci ildən hüquqi tələb kimi müəyyən edilsə də tövsiyənin ikinci hissəsində nəzərdə tutulduğu kimi bəzi partiyalara </w:t>
      </w:r>
      <w:r w:rsidR="00A57E9C" w:rsidRPr="003A3A49">
        <w:rPr>
          <w:rFonts w:ascii="Arial" w:hAnsi="Arial" w:cs="Arial"/>
          <w:sz w:val="24"/>
          <w:szCs w:val="24"/>
        </w:rPr>
        <w:t xml:space="preserve">yeni auditor yoxlamasına dair tələblərə cavab verməsi ilə bağlı müvafiq dəstək göstərilməməsi </w:t>
      </w:r>
      <w:r w:rsidR="00C92FE6" w:rsidRPr="003A3A49">
        <w:rPr>
          <w:rFonts w:ascii="Arial" w:hAnsi="Arial" w:cs="Arial"/>
          <w:sz w:val="24"/>
          <w:szCs w:val="24"/>
        </w:rPr>
        <w:t xml:space="preserve">səbəbindən </w:t>
      </w:r>
      <w:r w:rsidR="00FC7FED" w:rsidRPr="003A3A49">
        <w:rPr>
          <w:rFonts w:ascii="Arial" w:hAnsi="Arial" w:cs="Arial"/>
          <w:sz w:val="24"/>
          <w:szCs w:val="24"/>
        </w:rPr>
        <w:t>bu tövsiyə Uyğunluq Hesabatında qismən icra edilmiş hesab edilmişdi</w:t>
      </w:r>
      <w:r w:rsidR="00C92FE6" w:rsidRPr="003A3A49">
        <w:rPr>
          <w:rFonts w:ascii="Arial" w:hAnsi="Arial" w:cs="Arial"/>
          <w:sz w:val="24"/>
          <w:szCs w:val="24"/>
        </w:rPr>
        <w:t>.</w:t>
      </w:r>
      <w:r w:rsidR="00FC7FED" w:rsidRPr="003A3A49">
        <w:rPr>
          <w:rFonts w:ascii="Arial" w:hAnsi="Arial" w:cs="Arial"/>
          <w:sz w:val="24"/>
          <w:szCs w:val="24"/>
        </w:rPr>
        <w:t xml:space="preserve"> İkinci Uyğunluq Hesabatında da eyni nəticə </w:t>
      </w:r>
      <w:r w:rsidR="00C92FE6" w:rsidRPr="003A3A49">
        <w:rPr>
          <w:rFonts w:ascii="Arial" w:hAnsi="Arial" w:cs="Arial"/>
          <w:sz w:val="24"/>
          <w:szCs w:val="24"/>
        </w:rPr>
        <w:t xml:space="preserve">qalmaqda davam edir. </w:t>
      </w:r>
    </w:p>
    <w:p w:rsidR="005400DB" w:rsidRPr="003A3A49" w:rsidRDefault="005400DB" w:rsidP="002839B3">
      <w:pPr>
        <w:pStyle w:val="afd"/>
        <w:rPr>
          <w:rFonts w:ascii="Arial" w:hAnsi="Arial" w:cs="Arial"/>
        </w:rPr>
      </w:pPr>
    </w:p>
    <w:p w:rsidR="005400DB" w:rsidRPr="003A3A49" w:rsidRDefault="00C27993"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Azərbaycan </w:t>
      </w:r>
      <w:r w:rsidR="00DE7295" w:rsidRPr="003A3A49">
        <w:rPr>
          <w:rFonts w:ascii="Arial" w:hAnsi="Arial" w:cs="Arial"/>
          <w:sz w:val="24"/>
          <w:szCs w:val="24"/>
          <w:u w:val="single"/>
        </w:rPr>
        <w:t>hökuməti</w:t>
      </w:r>
      <w:r w:rsidRPr="003A3A49">
        <w:rPr>
          <w:rFonts w:ascii="Arial" w:hAnsi="Arial" w:cs="Arial"/>
          <w:sz w:val="24"/>
          <w:szCs w:val="24"/>
        </w:rPr>
        <w:t xml:space="preserve"> bu tövsiyənin icra edilməsi ilə bağlı hər hansı irəliləyişlər barədə məlumat verməmişdir. </w:t>
      </w:r>
    </w:p>
    <w:p w:rsidR="005400DB" w:rsidRPr="003A3A49" w:rsidRDefault="005400DB" w:rsidP="002839B3">
      <w:pPr>
        <w:spacing w:after="0" w:line="240" w:lineRule="auto"/>
        <w:jc w:val="both"/>
        <w:rPr>
          <w:rFonts w:ascii="Arial" w:hAnsi="Arial" w:cs="Arial"/>
          <w:sz w:val="24"/>
          <w:szCs w:val="24"/>
        </w:rPr>
      </w:pPr>
    </w:p>
    <w:p w:rsidR="00C92FE6"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GRECO</w:t>
      </w:r>
      <w:r w:rsidR="00C27993" w:rsidRPr="003A3A49">
        <w:rPr>
          <w:rFonts w:ascii="Arial" w:hAnsi="Arial" w:cs="Arial"/>
          <w:sz w:val="24"/>
          <w:szCs w:val="24"/>
        </w:rPr>
        <w:t xml:space="preserve"> </w:t>
      </w:r>
      <w:r w:rsidR="00C92FE6" w:rsidRPr="003A3A49">
        <w:rPr>
          <w:rFonts w:ascii="Arial" w:hAnsi="Arial" w:cs="Arial"/>
          <w:sz w:val="24"/>
          <w:szCs w:val="24"/>
        </w:rPr>
        <w:t xml:space="preserve">tövsiyənin birinci hissəsində nəzərdə tutulduğu kmi siyasi partiyaların hesablarının müstəqil xarici mütəxəssislər tərəfindən audit yoxlamasından keçirilməsi qaydasını alqışlayır. Bununla yanaşı, </w:t>
      </w:r>
      <w:r w:rsidR="005330C8" w:rsidRPr="003A3A49">
        <w:rPr>
          <w:rFonts w:ascii="Arial" w:hAnsi="Arial" w:cs="Arial"/>
          <w:sz w:val="24"/>
          <w:szCs w:val="24"/>
        </w:rPr>
        <w:t xml:space="preserve">qanun kiçik və ya daha az rol oynayan partiyalar üçün belə audit tələbləri ağır yük ola biləcəyindən həmin partiyaları bu tələbdən azad etmək və ya məhdudlaşdırmaq üçün kifayət qədər çevik deyil. Bu baxımdan GRECO üçün aydındır ki, Dəyərləndirmə Hesabatında da qeyd edildiyi kimi (paraqraf 79) Azərbaycanda iqtidarda olan partiyadan başqa heç bir partiyanın əhəmiyyətli resursları yoxdur. Bu səbəbdən də istisnasız olaraq bütün partiyalar üçün </w:t>
      </w:r>
      <w:r w:rsidR="00CF18E6" w:rsidRPr="003A3A49">
        <w:rPr>
          <w:rFonts w:ascii="Arial" w:hAnsi="Arial" w:cs="Arial"/>
          <w:sz w:val="24"/>
          <w:szCs w:val="24"/>
        </w:rPr>
        <w:t xml:space="preserve">sərt </w:t>
      </w:r>
      <w:r w:rsidR="005330C8" w:rsidRPr="003A3A49">
        <w:rPr>
          <w:rFonts w:ascii="Arial" w:hAnsi="Arial" w:cs="Arial"/>
          <w:sz w:val="24"/>
          <w:szCs w:val="24"/>
        </w:rPr>
        <w:t xml:space="preserve">audit tələbləri müəyyən etmək Azərbaycanda plüralistik demokratiyanın inkişafı üçün əngəl ola bilər. </w:t>
      </w:r>
      <w:r w:rsidR="00852017" w:rsidRPr="003A3A49">
        <w:rPr>
          <w:rFonts w:ascii="Arial" w:hAnsi="Arial" w:cs="Arial"/>
          <w:sz w:val="24"/>
          <w:szCs w:val="24"/>
        </w:rPr>
        <w:t>Kiçik və ya daha az rol oynayan partiyaların mövcud audit tələblərinə cavab vermək üçün hər hansı dəstək almaq imkanları olmadığından tövsiyənin ikinci hissəsi icra edilməmişdir.</w:t>
      </w:r>
    </w:p>
    <w:p w:rsidR="005400DB" w:rsidRPr="003A3A49" w:rsidRDefault="005400DB" w:rsidP="002839B3">
      <w:pPr>
        <w:pStyle w:val="afd"/>
        <w:rPr>
          <w:rFonts w:ascii="Arial" w:hAnsi="Arial" w:cs="Arial"/>
          <w:lang w:val="en-US"/>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FC7FED" w:rsidRPr="003A3A49">
        <w:rPr>
          <w:rFonts w:ascii="Arial" w:hAnsi="Arial" w:cs="Arial"/>
          <w:sz w:val="24"/>
          <w:szCs w:val="24"/>
          <w:u w:val="single"/>
        </w:rPr>
        <w:t>bu qənaətə gəlir ki, tövsiyə</w:t>
      </w:r>
      <w:r w:rsidRPr="003A3A49">
        <w:rPr>
          <w:rFonts w:ascii="Arial" w:hAnsi="Arial" w:cs="Arial"/>
          <w:sz w:val="24"/>
          <w:szCs w:val="24"/>
          <w:u w:val="single"/>
        </w:rPr>
        <w:t xml:space="preserve"> v </w:t>
      </w:r>
      <w:r w:rsidR="00FC7FED" w:rsidRPr="003A3A49">
        <w:rPr>
          <w:rFonts w:ascii="Arial" w:hAnsi="Arial" w:cs="Arial"/>
          <w:sz w:val="24"/>
          <w:szCs w:val="24"/>
          <w:u w:val="single"/>
        </w:rPr>
        <w:t>qismən icra edilmiş vəziyyətdə qalmaqda davam edir.</w:t>
      </w:r>
    </w:p>
    <w:p w:rsidR="00FC7FED" w:rsidRPr="003A3A49" w:rsidRDefault="00FC7FED" w:rsidP="002839B3">
      <w:pPr>
        <w:pStyle w:val="afd"/>
        <w:rPr>
          <w:rFonts w:ascii="Arial" w:hAnsi="Arial" w:cs="Arial"/>
        </w:rPr>
      </w:pPr>
    </w:p>
    <w:p w:rsidR="005400DB" w:rsidRPr="003A3A49" w:rsidRDefault="00852017" w:rsidP="002839B3">
      <w:pPr>
        <w:spacing w:after="0" w:line="240" w:lineRule="auto"/>
        <w:ind w:firstLine="567"/>
        <w:rPr>
          <w:rFonts w:ascii="Arial" w:hAnsi="Arial" w:cs="Arial"/>
          <w:b/>
          <w:sz w:val="24"/>
          <w:szCs w:val="24"/>
        </w:rPr>
      </w:pPr>
      <w:r w:rsidRPr="003A3A49">
        <w:rPr>
          <w:rFonts w:ascii="Arial" w:hAnsi="Arial" w:cs="Arial"/>
          <w:b/>
          <w:sz w:val="24"/>
          <w:szCs w:val="24"/>
        </w:rPr>
        <w:t>Tövsiyə</w:t>
      </w:r>
      <w:r w:rsidR="005400DB" w:rsidRPr="003A3A49">
        <w:rPr>
          <w:rFonts w:ascii="Arial" w:hAnsi="Arial" w:cs="Arial"/>
          <w:b/>
          <w:sz w:val="24"/>
          <w:szCs w:val="24"/>
        </w:rPr>
        <w:t xml:space="preserve"> vi.</w:t>
      </w:r>
    </w:p>
    <w:p w:rsidR="005400DB" w:rsidRPr="003A3A49" w:rsidRDefault="005400DB" w:rsidP="002839B3">
      <w:pPr>
        <w:spacing w:after="0" w:line="240" w:lineRule="auto"/>
        <w:jc w:val="both"/>
        <w:rPr>
          <w:rFonts w:ascii="Arial" w:hAnsi="Arial" w:cs="Arial"/>
          <w:sz w:val="24"/>
          <w:szCs w:val="24"/>
        </w:rPr>
      </w:pPr>
    </w:p>
    <w:p w:rsidR="00852017" w:rsidRPr="003A3A49" w:rsidRDefault="005400DB" w:rsidP="002839B3">
      <w:pPr>
        <w:numPr>
          <w:ilvl w:val="0"/>
          <w:numId w:val="3"/>
        </w:numPr>
        <w:spacing w:after="0" w:line="240" w:lineRule="auto"/>
        <w:jc w:val="both"/>
        <w:rPr>
          <w:rFonts w:ascii="Arial" w:hAnsi="Arial" w:cs="Arial"/>
          <w:color w:val="000000"/>
          <w:sz w:val="24"/>
          <w:szCs w:val="24"/>
        </w:rPr>
      </w:pPr>
      <w:r w:rsidRPr="003A3A49">
        <w:rPr>
          <w:rFonts w:ascii="Arial" w:hAnsi="Arial" w:cs="Arial"/>
          <w:i/>
          <w:sz w:val="24"/>
          <w:szCs w:val="24"/>
        </w:rPr>
        <w:t xml:space="preserve">GRECO </w:t>
      </w:r>
      <w:r w:rsidR="00852017" w:rsidRPr="003A3A49">
        <w:rPr>
          <w:rFonts w:ascii="Arial" w:hAnsi="Arial" w:cs="Arial"/>
          <w:i/>
          <w:iCs/>
          <w:color w:val="000000"/>
          <w:sz w:val="24"/>
          <w:szCs w:val="24"/>
        </w:rPr>
        <w:t>(i) siyasi partiyaların və seçki namizədlərinin seçki fondları barədə maliyyə hesabatların daha əsaslı və proaktiv (müraciət daxil olmadan) monitorinqi, o cümlədən təqdim edilmiş məlumatın mahiyyəti üzrə yoxlanılması və maliyyə pozuntularının istintaq edilməsi</w:t>
      </w:r>
      <w:r w:rsidR="00CF18E6" w:rsidRPr="003A3A49">
        <w:rPr>
          <w:rFonts w:ascii="Arial" w:hAnsi="Arial" w:cs="Arial"/>
          <w:i/>
          <w:iCs/>
          <w:color w:val="000000"/>
          <w:sz w:val="24"/>
          <w:szCs w:val="24"/>
        </w:rPr>
        <w:t>nin</w:t>
      </w:r>
      <w:r w:rsidR="00852017" w:rsidRPr="003A3A49">
        <w:rPr>
          <w:rFonts w:ascii="Arial" w:hAnsi="Arial" w:cs="Arial"/>
          <w:i/>
          <w:iCs/>
          <w:color w:val="000000"/>
          <w:sz w:val="24"/>
          <w:szCs w:val="24"/>
        </w:rPr>
        <w:t xml:space="preserve"> təmin edilməsini, (ii) seçki komissiyalarının seçki kampaniyaların maliyyələşdirilməsinə nəzarəti hissəsində müstəqilliyi</w:t>
      </w:r>
      <w:r w:rsidR="00CF18E6" w:rsidRPr="003A3A49">
        <w:rPr>
          <w:rFonts w:ascii="Arial" w:hAnsi="Arial" w:cs="Arial"/>
          <w:i/>
          <w:iCs/>
          <w:color w:val="000000"/>
          <w:sz w:val="24"/>
          <w:szCs w:val="24"/>
        </w:rPr>
        <w:t>nin</w:t>
      </w:r>
      <w:r w:rsidR="00852017" w:rsidRPr="003A3A49">
        <w:rPr>
          <w:rFonts w:ascii="Arial" w:hAnsi="Arial" w:cs="Arial"/>
          <w:i/>
          <w:iCs/>
          <w:color w:val="000000"/>
          <w:sz w:val="24"/>
          <w:szCs w:val="24"/>
        </w:rPr>
        <w:t xml:space="preserve"> gücləndirilməsini tövsiyə etmişdir. </w:t>
      </w:r>
    </w:p>
    <w:p w:rsidR="00852017" w:rsidRPr="003A3A49" w:rsidRDefault="00852017" w:rsidP="002839B3">
      <w:pPr>
        <w:spacing w:after="0" w:line="240" w:lineRule="auto"/>
        <w:jc w:val="both"/>
        <w:rPr>
          <w:rFonts w:ascii="Arial" w:hAnsi="Arial" w:cs="Arial"/>
          <w:i/>
          <w:sz w:val="24"/>
          <w:szCs w:val="24"/>
        </w:rPr>
      </w:pPr>
    </w:p>
    <w:p w:rsidR="00203676" w:rsidRPr="003A3A49" w:rsidRDefault="005400DB" w:rsidP="002839B3">
      <w:pPr>
        <w:numPr>
          <w:ilvl w:val="0"/>
          <w:numId w:val="3"/>
        </w:numPr>
        <w:spacing w:after="0" w:line="240" w:lineRule="auto"/>
        <w:jc w:val="both"/>
        <w:rPr>
          <w:rFonts w:ascii="Arial" w:hAnsi="Arial" w:cs="Arial"/>
          <w:sz w:val="24"/>
          <w:szCs w:val="24"/>
          <w:u w:val="single"/>
        </w:rPr>
      </w:pPr>
      <w:r w:rsidRPr="003A3A49">
        <w:rPr>
          <w:rFonts w:ascii="Arial" w:hAnsi="Arial" w:cs="Arial"/>
          <w:sz w:val="24"/>
          <w:szCs w:val="24"/>
          <w:u w:val="single"/>
        </w:rPr>
        <w:t xml:space="preserve">GRECO </w:t>
      </w:r>
      <w:r w:rsidR="00852017" w:rsidRPr="003A3A49">
        <w:rPr>
          <w:rFonts w:ascii="Arial" w:hAnsi="Arial" w:cs="Arial"/>
          <w:sz w:val="24"/>
          <w:szCs w:val="24"/>
          <w:u w:val="single"/>
        </w:rPr>
        <w:t>xatırladır ki,</w:t>
      </w:r>
      <w:r w:rsidR="00852017" w:rsidRPr="003A3A49">
        <w:rPr>
          <w:rFonts w:ascii="Arial" w:hAnsi="Arial" w:cs="Arial"/>
          <w:sz w:val="24"/>
          <w:szCs w:val="24"/>
        </w:rPr>
        <w:t xml:space="preserve"> tövsiyənin icrası üçün hər hansı tədbirlər görülmədiyindən Uyğunluq Hesabatında bu tövsiyə icra edilməmiş kimi qiymətləndirilmişdir. İkinci Uyğunluq Hesabatında</w:t>
      </w:r>
      <w:r w:rsidR="00203676" w:rsidRPr="003A3A49">
        <w:rPr>
          <w:rFonts w:ascii="Arial" w:hAnsi="Arial" w:cs="Arial"/>
          <w:sz w:val="24"/>
          <w:szCs w:val="24"/>
        </w:rPr>
        <w:t xml:space="preserve"> GRECO qeyd etmişdi ki, MSK</w:t>
      </w:r>
      <w:r w:rsidR="00852017" w:rsidRPr="003A3A49">
        <w:rPr>
          <w:rFonts w:ascii="Arial" w:hAnsi="Arial" w:cs="Arial"/>
          <w:sz w:val="24"/>
          <w:szCs w:val="24"/>
        </w:rPr>
        <w:t xml:space="preserve"> </w:t>
      </w:r>
      <w:r w:rsidR="00684601" w:rsidRPr="003A3A49">
        <w:rPr>
          <w:rFonts w:ascii="Arial" w:hAnsi="Arial" w:cs="Arial"/>
          <w:sz w:val="24"/>
          <w:szCs w:val="24"/>
        </w:rPr>
        <w:t xml:space="preserve">mərkəzdə və regionlarda olan </w:t>
      </w:r>
      <w:r w:rsidR="00364CDC" w:rsidRPr="003A3A49">
        <w:rPr>
          <w:rFonts w:ascii="Arial" w:hAnsi="Arial" w:cs="Arial"/>
          <w:sz w:val="24"/>
          <w:szCs w:val="24"/>
        </w:rPr>
        <w:t>dairə</w:t>
      </w:r>
      <w:r w:rsidR="00203676" w:rsidRPr="003A3A49">
        <w:rPr>
          <w:rFonts w:ascii="Arial" w:hAnsi="Arial" w:cs="Arial"/>
          <w:sz w:val="24"/>
          <w:szCs w:val="24"/>
        </w:rPr>
        <w:t xml:space="preserve"> və </w:t>
      </w:r>
      <w:r w:rsidR="00364CDC" w:rsidRPr="003A3A49">
        <w:rPr>
          <w:rFonts w:ascii="Arial" w:hAnsi="Arial" w:cs="Arial"/>
          <w:sz w:val="24"/>
          <w:szCs w:val="24"/>
        </w:rPr>
        <w:t>məntəqə</w:t>
      </w:r>
      <w:r w:rsidR="00203676" w:rsidRPr="003A3A49">
        <w:rPr>
          <w:rFonts w:ascii="Arial" w:hAnsi="Arial" w:cs="Arial"/>
          <w:sz w:val="24"/>
          <w:szCs w:val="24"/>
        </w:rPr>
        <w:t xml:space="preserve"> seçki komissiyalarının üzvləri</w:t>
      </w:r>
      <w:r w:rsidR="00364CDC" w:rsidRPr="003A3A49">
        <w:rPr>
          <w:rFonts w:ascii="Arial" w:hAnsi="Arial" w:cs="Arial"/>
          <w:sz w:val="24"/>
          <w:szCs w:val="24"/>
        </w:rPr>
        <w:t>, dairə seçki komissiyaların sədrləri</w:t>
      </w:r>
      <w:r w:rsidR="00684601" w:rsidRPr="003A3A49">
        <w:rPr>
          <w:rFonts w:ascii="Arial" w:hAnsi="Arial" w:cs="Arial"/>
          <w:sz w:val="24"/>
          <w:szCs w:val="24"/>
        </w:rPr>
        <w:t xml:space="preserve"> </w:t>
      </w:r>
      <w:r w:rsidR="00203676" w:rsidRPr="003A3A49">
        <w:rPr>
          <w:rFonts w:ascii="Arial" w:hAnsi="Arial" w:cs="Arial"/>
          <w:sz w:val="24"/>
          <w:szCs w:val="24"/>
        </w:rPr>
        <w:t xml:space="preserve">üçün seçki qanunvericiliyinə dair 6000-dən çox rəsmi şəxsi əhatə edən iki xüsusi ixtisasartırma kursu təşkil etmişdir.  Bundan əlavə, </w:t>
      </w:r>
      <w:r w:rsidR="00684601" w:rsidRPr="003A3A49">
        <w:rPr>
          <w:rFonts w:ascii="Arial" w:hAnsi="Arial" w:cs="Arial"/>
          <w:sz w:val="24"/>
          <w:szCs w:val="24"/>
        </w:rPr>
        <w:t xml:space="preserve">MSK </w:t>
      </w:r>
      <w:r w:rsidR="00203676" w:rsidRPr="003A3A49">
        <w:rPr>
          <w:rFonts w:ascii="Arial" w:hAnsi="Arial" w:cs="Arial"/>
          <w:sz w:val="24"/>
          <w:szCs w:val="24"/>
        </w:rPr>
        <w:t>2013-cü il pre</w:t>
      </w:r>
      <w:r w:rsidR="00663C35" w:rsidRPr="003A3A49">
        <w:rPr>
          <w:rFonts w:ascii="Arial" w:hAnsi="Arial" w:cs="Arial"/>
          <w:sz w:val="24"/>
          <w:szCs w:val="24"/>
        </w:rPr>
        <w:t>z</w:t>
      </w:r>
      <w:r w:rsidR="00203676" w:rsidRPr="003A3A49">
        <w:rPr>
          <w:rFonts w:ascii="Arial" w:hAnsi="Arial" w:cs="Arial"/>
          <w:sz w:val="24"/>
          <w:szCs w:val="24"/>
        </w:rPr>
        <w:t xml:space="preserve">ident seçkilərindən </w:t>
      </w:r>
      <w:r w:rsidR="00684601" w:rsidRPr="003A3A49">
        <w:rPr>
          <w:rFonts w:ascii="Arial" w:hAnsi="Arial" w:cs="Arial"/>
          <w:sz w:val="24"/>
          <w:szCs w:val="24"/>
        </w:rPr>
        <w:t>əvvəl</w:t>
      </w:r>
      <w:r w:rsidR="00203676" w:rsidRPr="003A3A49">
        <w:rPr>
          <w:rFonts w:ascii="Arial" w:hAnsi="Arial" w:cs="Arial"/>
          <w:sz w:val="24"/>
          <w:szCs w:val="24"/>
        </w:rPr>
        <w:t xml:space="preserve"> namizədlərin gəlirləri, əmlakı və vəsaitlərinə dair maliyyə sənədlərini yoxlamaq üçün xüsusi işçi qrupu yaratdı. </w:t>
      </w:r>
      <w:r w:rsidR="00684601" w:rsidRPr="003A3A49">
        <w:rPr>
          <w:rFonts w:ascii="Arial" w:hAnsi="Arial" w:cs="Arial"/>
          <w:sz w:val="24"/>
          <w:szCs w:val="24"/>
        </w:rPr>
        <w:t>Azərbaycan hökuməti</w:t>
      </w:r>
      <w:r w:rsidR="00203676" w:rsidRPr="003A3A49">
        <w:rPr>
          <w:rFonts w:ascii="Arial" w:hAnsi="Arial" w:cs="Arial"/>
          <w:sz w:val="24"/>
          <w:szCs w:val="24"/>
        </w:rPr>
        <w:t xml:space="preserve"> </w:t>
      </w:r>
      <w:r w:rsidR="00684601" w:rsidRPr="003A3A49">
        <w:rPr>
          <w:rFonts w:ascii="Arial" w:hAnsi="Arial" w:cs="Arial"/>
          <w:sz w:val="24"/>
          <w:szCs w:val="24"/>
        </w:rPr>
        <w:t xml:space="preserve">həmçinin </w:t>
      </w:r>
      <w:r w:rsidR="00203676" w:rsidRPr="003A3A49">
        <w:rPr>
          <w:rFonts w:ascii="Arial" w:hAnsi="Arial" w:cs="Arial"/>
          <w:sz w:val="24"/>
          <w:szCs w:val="24"/>
        </w:rPr>
        <w:t>partiyaların maliyyələşməsinə nəzarəti MSK-</w:t>
      </w:r>
      <w:r w:rsidR="00684601" w:rsidRPr="003A3A49">
        <w:rPr>
          <w:rFonts w:ascii="Arial" w:hAnsi="Arial" w:cs="Arial"/>
          <w:sz w:val="24"/>
          <w:szCs w:val="24"/>
        </w:rPr>
        <w:t>d</w:t>
      </w:r>
      <w:r w:rsidR="00203676" w:rsidRPr="003A3A49">
        <w:rPr>
          <w:rFonts w:ascii="Arial" w:hAnsi="Arial" w:cs="Arial"/>
          <w:sz w:val="24"/>
          <w:szCs w:val="24"/>
        </w:rPr>
        <w:t xml:space="preserve">a </w:t>
      </w:r>
      <w:r w:rsidR="00684601" w:rsidRPr="003A3A49">
        <w:rPr>
          <w:rFonts w:ascii="Arial" w:hAnsi="Arial" w:cs="Arial"/>
          <w:sz w:val="24"/>
          <w:szCs w:val="24"/>
        </w:rPr>
        <w:t>mərkəzləşməsinə</w:t>
      </w:r>
      <w:r w:rsidR="00663C35" w:rsidRPr="003A3A49">
        <w:rPr>
          <w:rFonts w:ascii="Arial" w:hAnsi="Arial" w:cs="Arial"/>
          <w:sz w:val="24"/>
          <w:szCs w:val="24"/>
        </w:rPr>
        <w:t xml:space="preserve"> yönəlmiş </w:t>
      </w:r>
      <w:r w:rsidR="00203676" w:rsidRPr="003A3A49">
        <w:rPr>
          <w:rFonts w:ascii="Arial" w:hAnsi="Arial" w:cs="Arial"/>
          <w:sz w:val="24"/>
          <w:szCs w:val="24"/>
        </w:rPr>
        <w:t xml:space="preserve">“Siyasi partiyalar haqqında” </w:t>
      </w:r>
      <w:r w:rsidR="00663C35" w:rsidRPr="003A3A49">
        <w:rPr>
          <w:rFonts w:ascii="Arial" w:hAnsi="Arial" w:cs="Arial"/>
          <w:sz w:val="24"/>
          <w:szCs w:val="24"/>
        </w:rPr>
        <w:t>Q</w:t>
      </w:r>
      <w:r w:rsidR="00203676" w:rsidRPr="003A3A49">
        <w:rPr>
          <w:rFonts w:ascii="Arial" w:hAnsi="Arial" w:cs="Arial"/>
          <w:sz w:val="24"/>
          <w:szCs w:val="24"/>
        </w:rPr>
        <w:t>anuna edil</w:t>
      </w:r>
      <w:r w:rsidR="00663C35" w:rsidRPr="003A3A49">
        <w:rPr>
          <w:rFonts w:ascii="Arial" w:hAnsi="Arial" w:cs="Arial"/>
          <w:sz w:val="24"/>
          <w:szCs w:val="24"/>
        </w:rPr>
        <w:t>məsi nəzərdə tutulan</w:t>
      </w:r>
      <w:r w:rsidR="00203676" w:rsidRPr="003A3A49">
        <w:rPr>
          <w:rFonts w:ascii="Arial" w:hAnsi="Arial" w:cs="Arial"/>
          <w:sz w:val="24"/>
          <w:szCs w:val="24"/>
        </w:rPr>
        <w:t xml:space="preserve"> dəyişikliklər</w:t>
      </w:r>
      <w:r w:rsidR="00684601" w:rsidRPr="003A3A49">
        <w:rPr>
          <w:rFonts w:ascii="Arial" w:hAnsi="Arial" w:cs="Arial"/>
          <w:sz w:val="24"/>
          <w:szCs w:val="24"/>
        </w:rPr>
        <w:t>i də vurğulayır.</w:t>
      </w:r>
      <w:r w:rsidR="00203676" w:rsidRPr="003A3A49">
        <w:rPr>
          <w:rFonts w:ascii="Arial" w:hAnsi="Arial" w:cs="Arial"/>
          <w:sz w:val="24"/>
          <w:szCs w:val="24"/>
        </w:rPr>
        <w:t xml:space="preserve"> Bu tədbirlərin nəticəsi olaraq GRECO belə qənaətə gəlmişdir ki, həmin tövsiyə qismən icra edilmişdir.</w:t>
      </w:r>
    </w:p>
    <w:p w:rsidR="005400DB" w:rsidRPr="003A3A49" w:rsidRDefault="005400DB" w:rsidP="002839B3">
      <w:pPr>
        <w:spacing w:after="0" w:line="240" w:lineRule="auto"/>
        <w:ind w:left="567"/>
        <w:jc w:val="both"/>
        <w:rPr>
          <w:rFonts w:ascii="Arial" w:hAnsi="Arial" w:cs="Arial"/>
          <w:sz w:val="24"/>
          <w:szCs w:val="24"/>
        </w:rPr>
      </w:pPr>
    </w:p>
    <w:p w:rsidR="0071119E" w:rsidRPr="003A3A49" w:rsidRDefault="00684601"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Azərbaycan hökuməti</w:t>
      </w:r>
      <w:r w:rsidR="005400DB" w:rsidRPr="003A3A49">
        <w:rPr>
          <w:rFonts w:ascii="Arial" w:hAnsi="Arial" w:cs="Arial"/>
          <w:sz w:val="24"/>
          <w:szCs w:val="24"/>
        </w:rPr>
        <w:t xml:space="preserve"> </w:t>
      </w:r>
      <w:r w:rsidR="00203676" w:rsidRPr="003A3A49">
        <w:rPr>
          <w:rFonts w:ascii="Arial" w:hAnsi="Arial" w:cs="Arial"/>
          <w:sz w:val="24"/>
          <w:szCs w:val="24"/>
        </w:rPr>
        <w:t xml:space="preserve">indi yuxarıda qeyd edilənlərə əlavə olaraq bildirir ki, </w:t>
      </w:r>
      <w:r w:rsidR="0071119E" w:rsidRPr="003A3A49">
        <w:rPr>
          <w:rFonts w:ascii="Arial" w:hAnsi="Arial" w:cs="Arial"/>
          <w:sz w:val="24"/>
          <w:szCs w:val="24"/>
        </w:rPr>
        <w:t xml:space="preserve">“Siyasi partiyalar haqqında” </w:t>
      </w:r>
      <w:r w:rsidR="00663C35" w:rsidRPr="003A3A49">
        <w:rPr>
          <w:rFonts w:ascii="Arial" w:hAnsi="Arial" w:cs="Arial"/>
          <w:sz w:val="24"/>
          <w:szCs w:val="24"/>
        </w:rPr>
        <w:t>Q</w:t>
      </w:r>
      <w:r w:rsidR="0071119E" w:rsidRPr="003A3A49">
        <w:rPr>
          <w:rFonts w:ascii="Arial" w:hAnsi="Arial" w:cs="Arial"/>
          <w:sz w:val="24"/>
          <w:szCs w:val="24"/>
        </w:rPr>
        <w:t xml:space="preserve">anuna </w:t>
      </w:r>
      <w:r w:rsidRPr="003A3A49">
        <w:rPr>
          <w:rFonts w:ascii="Arial" w:hAnsi="Arial" w:cs="Arial"/>
          <w:sz w:val="24"/>
          <w:szCs w:val="24"/>
        </w:rPr>
        <w:t xml:space="preserve">2014-cü il </w:t>
      </w:r>
      <w:r w:rsidR="0071119E" w:rsidRPr="003A3A49">
        <w:rPr>
          <w:rFonts w:ascii="Arial" w:hAnsi="Arial" w:cs="Arial"/>
          <w:sz w:val="24"/>
          <w:szCs w:val="24"/>
        </w:rPr>
        <w:t>30 sentyabr və 4 noyabr tarix</w:t>
      </w:r>
      <w:r w:rsidRPr="003A3A49">
        <w:rPr>
          <w:rFonts w:ascii="Arial" w:hAnsi="Arial" w:cs="Arial"/>
          <w:sz w:val="24"/>
          <w:szCs w:val="24"/>
        </w:rPr>
        <w:t>lərin</w:t>
      </w:r>
      <w:r w:rsidR="0071119E" w:rsidRPr="003A3A49">
        <w:rPr>
          <w:rFonts w:ascii="Arial" w:hAnsi="Arial" w:cs="Arial"/>
          <w:sz w:val="24"/>
          <w:szCs w:val="24"/>
        </w:rPr>
        <w:t xml:space="preserve">də </w:t>
      </w:r>
      <w:r w:rsidRPr="003A3A49">
        <w:rPr>
          <w:rFonts w:ascii="Arial" w:hAnsi="Arial" w:cs="Arial"/>
          <w:sz w:val="24"/>
          <w:szCs w:val="24"/>
        </w:rPr>
        <w:t>edilən</w:t>
      </w:r>
      <w:r w:rsidR="0071119E" w:rsidRPr="003A3A49">
        <w:rPr>
          <w:rFonts w:ascii="Arial" w:hAnsi="Arial" w:cs="Arial"/>
          <w:sz w:val="24"/>
          <w:szCs w:val="24"/>
        </w:rPr>
        <w:t xml:space="preserve"> dəyişikliklər partiyaların müntəzəm maliyyələşməsinə və seçkilərin maliyyələşdirilməsinə nəzarət edilməsində MSK-</w:t>
      </w:r>
      <w:r w:rsidRPr="003A3A49">
        <w:rPr>
          <w:rFonts w:ascii="Arial" w:hAnsi="Arial" w:cs="Arial"/>
          <w:sz w:val="24"/>
          <w:szCs w:val="24"/>
        </w:rPr>
        <w:t>ya</w:t>
      </w:r>
      <w:r w:rsidR="0071119E" w:rsidRPr="003A3A49">
        <w:rPr>
          <w:rFonts w:ascii="Arial" w:hAnsi="Arial" w:cs="Arial"/>
          <w:sz w:val="24"/>
          <w:szCs w:val="24"/>
        </w:rPr>
        <w:t xml:space="preserve"> mərkəzi rol verərək MSK-nı siyasi maliyyələşmənin bütün formalarına nəzarət etmək səlahiyyəti olan müstəsna quruma çevirir. Bununla yanaşı, MSK 8 aprel 2015-ci il tarixdə siyasi partiyalardan maliyyə hesabatlarını </w:t>
      </w:r>
      <w:r w:rsidR="00663C35" w:rsidRPr="003A3A49">
        <w:rPr>
          <w:rFonts w:ascii="Arial" w:hAnsi="Arial" w:cs="Arial"/>
          <w:sz w:val="24"/>
          <w:szCs w:val="24"/>
        </w:rPr>
        <w:t>qəbul etmək</w:t>
      </w:r>
      <w:r w:rsidR="0071119E" w:rsidRPr="003A3A49">
        <w:rPr>
          <w:rFonts w:ascii="Arial" w:hAnsi="Arial" w:cs="Arial"/>
          <w:sz w:val="24"/>
          <w:szCs w:val="24"/>
        </w:rPr>
        <w:t>, nəzarət və təhlil etmək məqsədilə iki struktur qurumu yaratmışdır.</w:t>
      </w:r>
      <w:r w:rsidR="00E035ED" w:rsidRPr="003A3A49">
        <w:rPr>
          <w:rFonts w:ascii="Arial" w:hAnsi="Arial" w:cs="Arial"/>
          <w:sz w:val="24"/>
          <w:szCs w:val="24"/>
        </w:rPr>
        <w:t xml:space="preserve"> Rəsmilərin verdiyi məlumata görə</w:t>
      </w:r>
      <w:r w:rsidR="00054AD6" w:rsidRPr="003A3A49">
        <w:rPr>
          <w:rFonts w:ascii="Arial" w:hAnsi="Arial" w:cs="Arial"/>
          <w:sz w:val="24"/>
          <w:szCs w:val="24"/>
        </w:rPr>
        <w:t xml:space="preserve"> 2015-ci il 1 aprel tarixd</w:t>
      </w:r>
      <w:r w:rsidR="00E035ED" w:rsidRPr="003A3A49">
        <w:rPr>
          <w:rFonts w:ascii="Arial" w:hAnsi="Arial" w:cs="Arial"/>
          <w:sz w:val="24"/>
          <w:szCs w:val="24"/>
        </w:rPr>
        <w:t xml:space="preserve">ə bu struktur qurumlarının səkkiz yeni əməkdaşı vardır. Rəsmilər, həmçinin qeyd edirlər ki, seçki komissiyaları hələ də seçki vəsaitlərinin monitorinqində iştirak edir; Seçki Məcəlləsinin 97-ci maddəsi qeyd edir ki, MSK və dairə seçki komissiyaları seçki vəsaitləri (vəsaitlərin qeydiyyatı, istifadəsi və maliyyələşmə mənbələri) üzərində nəzarəti həyata keçirə bilmək üçün nəzarətedici audit xidməti təşkil etməlidirlər. </w:t>
      </w:r>
    </w:p>
    <w:p w:rsidR="005400DB" w:rsidRPr="003A3A49" w:rsidRDefault="005400DB" w:rsidP="002839B3">
      <w:pPr>
        <w:pStyle w:val="afd"/>
        <w:rPr>
          <w:rFonts w:ascii="Arial" w:hAnsi="Arial" w:cs="Arial"/>
        </w:rPr>
      </w:pPr>
    </w:p>
    <w:p w:rsidR="00E035ED" w:rsidRPr="003A3A49" w:rsidRDefault="005400DB" w:rsidP="00663C35">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GRECO</w:t>
      </w:r>
      <w:r w:rsidRPr="003A3A49">
        <w:rPr>
          <w:rFonts w:ascii="Arial" w:hAnsi="Arial" w:cs="Arial"/>
          <w:sz w:val="24"/>
          <w:szCs w:val="24"/>
        </w:rPr>
        <w:t xml:space="preserve"> </w:t>
      </w:r>
      <w:r w:rsidR="00E035ED" w:rsidRPr="003A3A49">
        <w:rPr>
          <w:rFonts w:ascii="Arial" w:hAnsi="Arial" w:cs="Arial"/>
          <w:sz w:val="24"/>
          <w:szCs w:val="24"/>
        </w:rPr>
        <w:t>seçki kompaniyalarının maliyyələşməsinə nəzarət edilməsinin təkmilləşdirilməsi üçün həyata keçirilən müxtəlif tədbirləri qeyd edir. MSK-nın seçk</w:t>
      </w:r>
      <w:r w:rsidR="00054AD6" w:rsidRPr="003A3A49">
        <w:rPr>
          <w:rFonts w:ascii="Arial" w:hAnsi="Arial" w:cs="Arial"/>
          <w:sz w:val="24"/>
          <w:szCs w:val="24"/>
        </w:rPr>
        <w:t>i</w:t>
      </w:r>
      <w:r w:rsidR="00E035ED" w:rsidRPr="003A3A49">
        <w:rPr>
          <w:rFonts w:ascii="Arial" w:hAnsi="Arial" w:cs="Arial"/>
          <w:sz w:val="24"/>
          <w:szCs w:val="24"/>
        </w:rPr>
        <w:t>lərin maliyyələşməsi üzərində nəzarətedici quruma çevrilməsi əhəmiyyətli dəyişiklik olmuşdur. GRECO İkinci Uyğunluq Hesabatında qeyd etmişdir ki, MSK-na müvafiq səlahiyyətlər və fəaliyyət müstəqilliyi verilərsə</w:t>
      </w:r>
      <w:r w:rsidR="00663C35" w:rsidRPr="003A3A49">
        <w:rPr>
          <w:rFonts w:ascii="Arial" w:hAnsi="Arial" w:cs="Arial"/>
          <w:sz w:val="24"/>
          <w:szCs w:val="24"/>
        </w:rPr>
        <w:t>,</w:t>
      </w:r>
      <w:r w:rsidR="00E035ED" w:rsidRPr="003A3A49">
        <w:rPr>
          <w:rFonts w:ascii="Arial" w:hAnsi="Arial" w:cs="Arial"/>
          <w:sz w:val="24"/>
          <w:szCs w:val="24"/>
        </w:rPr>
        <w:t xml:space="preserve"> belə bir dəyişiklik doğru istiqamətdə atılmış addım olardı. GRECO, həmçinin</w:t>
      </w:r>
      <w:r w:rsidR="0025228E" w:rsidRPr="003A3A49">
        <w:rPr>
          <w:rFonts w:ascii="Arial" w:hAnsi="Arial" w:cs="Arial"/>
          <w:sz w:val="24"/>
          <w:szCs w:val="24"/>
        </w:rPr>
        <w:t xml:space="preserve"> sabit monitorinq üçün MSK və müxtəlif dairə seçki komissiyaları arasında əlaqələri aydınlaşdırmaq zərurətini vurğulamışdır. Bu baxımdan rəsmilər seçki vəsaitlərinin monitorinqində MSK və dairə seçki komissiyalarının rolunu müəyyən edən Seçki Məcəlləsinin 97-ci maddəsinə istinad edir. Nəzərdən keçirilən tövsiyənin birinci hissəsi ilə bağlı GRECO hesab edir ki, seçki vəsaitlərinin monitorinqinin MSK-nın nəzarəti altında mərkəzləşdirilməsi və əlavə şəxsi heyət, seçki komissiyaları ilə koordinasiya formasın</w:t>
      </w:r>
      <w:r w:rsidR="006C50F8" w:rsidRPr="003A3A49">
        <w:rPr>
          <w:rFonts w:ascii="Arial" w:hAnsi="Arial" w:cs="Arial"/>
          <w:sz w:val="24"/>
          <w:szCs w:val="24"/>
        </w:rPr>
        <w:t>da</w:t>
      </w:r>
      <w:r w:rsidR="0025228E" w:rsidRPr="003A3A49">
        <w:rPr>
          <w:rFonts w:ascii="Arial" w:hAnsi="Arial" w:cs="Arial"/>
          <w:sz w:val="24"/>
          <w:szCs w:val="24"/>
        </w:rPr>
        <w:t xml:space="preserve"> bu quruma verilmiş əlavə resurslar bu sahədə daha əsaslı və proaktiv </w:t>
      </w:r>
      <w:r w:rsidR="006C50F8" w:rsidRPr="003A3A49">
        <w:rPr>
          <w:rFonts w:ascii="Arial" w:hAnsi="Arial" w:cs="Arial"/>
          <w:sz w:val="24"/>
          <w:szCs w:val="24"/>
        </w:rPr>
        <w:t xml:space="preserve">nəzarətin təmin edilməsini gücləndirmək potensialına malik tədbirlərdir. </w:t>
      </w:r>
      <w:r w:rsidR="006C50F8" w:rsidRPr="003A3A49">
        <w:rPr>
          <w:rFonts w:ascii="Arial" w:hAnsi="Arial" w:cs="Arial"/>
          <w:sz w:val="24"/>
          <w:szCs w:val="24"/>
        </w:rPr>
        <w:lastRenderedPageBreak/>
        <w:t xml:space="preserve">Tövsiyənin ikinci hissəsi ilə bağlı GRECO qeyd edir ki, seçki komissiyalarının </w:t>
      </w:r>
      <w:r w:rsidR="00663C35" w:rsidRPr="003A3A49">
        <w:rPr>
          <w:rFonts w:ascii="Arial" w:hAnsi="Arial" w:cs="Arial"/>
          <w:sz w:val="24"/>
          <w:szCs w:val="24"/>
        </w:rPr>
        <w:t>təəssübkeş</w:t>
      </w:r>
      <w:r w:rsidR="004C4F2D" w:rsidRPr="003A3A49">
        <w:rPr>
          <w:rFonts w:ascii="Arial" w:hAnsi="Arial" w:cs="Arial"/>
          <w:sz w:val="24"/>
          <w:szCs w:val="24"/>
        </w:rPr>
        <w:t xml:space="preserve"> </w:t>
      </w:r>
      <w:r w:rsidR="006C50F8" w:rsidRPr="003A3A49">
        <w:rPr>
          <w:rFonts w:ascii="Arial" w:hAnsi="Arial" w:cs="Arial"/>
          <w:sz w:val="24"/>
          <w:szCs w:val="24"/>
        </w:rPr>
        <w:t xml:space="preserve">tərkibi Dəyərləndirmə Hesabatında təsvir edildiyi kimi qalmaqda davam edir (paraqraf 93). </w:t>
      </w:r>
      <w:r w:rsidR="0025228E" w:rsidRPr="003A3A49">
        <w:rPr>
          <w:rFonts w:ascii="Arial" w:hAnsi="Arial" w:cs="Arial"/>
          <w:sz w:val="24"/>
          <w:szCs w:val="24"/>
        </w:rPr>
        <w:t xml:space="preserve"> </w:t>
      </w:r>
      <w:r w:rsidR="006C50F8" w:rsidRPr="003A3A49">
        <w:rPr>
          <w:rFonts w:ascii="Arial" w:hAnsi="Arial" w:cs="Arial"/>
          <w:sz w:val="24"/>
          <w:szCs w:val="24"/>
        </w:rPr>
        <w:t>Bundan əlavə, MSK-nın tərkibi seçki komissiyalarının tərkibi</w:t>
      </w:r>
      <w:r w:rsidR="00054AD6" w:rsidRPr="003A3A49">
        <w:rPr>
          <w:rFonts w:ascii="Arial" w:hAnsi="Arial" w:cs="Arial"/>
          <w:sz w:val="24"/>
          <w:szCs w:val="24"/>
        </w:rPr>
        <w:t xml:space="preserve"> ilə eyni quruluşa malikdir. B</w:t>
      </w:r>
      <w:r w:rsidR="006C50F8" w:rsidRPr="003A3A49">
        <w:rPr>
          <w:rFonts w:ascii="Arial" w:hAnsi="Arial" w:cs="Arial"/>
          <w:sz w:val="24"/>
          <w:szCs w:val="24"/>
        </w:rPr>
        <w:t>elə ki, onun 18 üzvü Milli Məclis tərəfindən namizədliyi irəli sürülərək təyin edilir – 6 nəfər çoxluqda olan partiyalardan, 6 nəfər müstəqil namizədlərdən və 6 nəfər azlıqda olan partiyalardan.</w:t>
      </w:r>
      <w:r w:rsidR="004C4F2D" w:rsidRPr="003A3A49">
        <w:rPr>
          <w:rFonts w:ascii="Arial" w:hAnsi="Arial" w:cs="Arial"/>
          <w:sz w:val="24"/>
          <w:szCs w:val="24"/>
        </w:rPr>
        <w:t xml:space="preserve"> Bununla yanaşı, bu qurum aşkar </w:t>
      </w:r>
      <w:r w:rsidR="004B4F10" w:rsidRPr="003A3A49">
        <w:rPr>
          <w:rFonts w:ascii="Arial" w:hAnsi="Arial" w:cs="Arial"/>
          <w:sz w:val="24"/>
          <w:szCs w:val="24"/>
        </w:rPr>
        <w:t xml:space="preserve">tərəfkeş </w:t>
      </w:r>
      <w:r w:rsidR="004C4F2D" w:rsidRPr="003A3A49">
        <w:rPr>
          <w:rFonts w:ascii="Arial" w:hAnsi="Arial" w:cs="Arial"/>
          <w:sz w:val="24"/>
          <w:szCs w:val="24"/>
        </w:rPr>
        <w:t xml:space="preserve">tərkibə malikdir ki, bu cəhət də Dəyərləndirmə Hesabatında qeyd edilən narahatlıqlardan biri olmuşdur. Belə nəticəyə gəlinir ki, tövsiyənin bu hissəsi </w:t>
      </w:r>
      <w:r w:rsidR="00A01BB8" w:rsidRPr="003A3A49">
        <w:rPr>
          <w:rFonts w:ascii="Arial" w:hAnsi="Arial" w:cs="Arial"/>
          <w:sz w:val="24"/>
          <w:szCs w:val="24"/>
        </w:rPr>
        <w:t>lazımı qaydada</w:t>
      </w:r>
      <w:r w:rsidR="004C4F2D" w:rsidRPr="003A3A49">
        <w:rPr>
          <w:rFonts w:ascii="Arial" w:hAnsi="Arial" w:cs="Arial"/>
          <w:sz w:val="24"/>
          <w:szCs w:val="24"/>
        </w:rPr>
        <w:t xml:space="preserve"> icra edilmə</w:t>
      </w:r>
      <w:r w:rsidR="00663C35" w:rsidRPr="003A3A49">
        <w:rPr>
          <w:rFonts w:ascii="Arial" w:hAnsi="Arial" w:cs="Arial"/>
          <w:sz w:val="24"/>
          <w:szCs w:val="24"/>
        </w:rPr>
        <w:t>mişdir</w:t>
      </w:r>
      <w:r w:rsidR="004C4F2D" w:rsidRPr="003A3A49">
        <w:rPr>
          <w:rFonts w:ascii="Arial" w:hAnsi="Arial" w:cs="Arial"/>
          <w:sz w:val="24"/>
          <w:szCs w:val="24"/>
        </w:rPr>
        <w:t>.</w:t>
      </w:r>
    </w:p>
    <w:p w:rsidR="005400DB" w:rsidRPr="003A3A49" w:rsidRDefault="005400DB" w:rsidP="002839B3">
      <w:pPr>
        <w:spacing w:after="0" w:line="240" w:lineRule="auto"/>
        <w:ind w:left="567"/>
        <w:jc w:val="both"/>
        <w:rPr>
          <w:rFonts w:ascii="Arial" w:hAnsi="Arial" w:cs="Arial"/>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4C4F2D" w:rsidRPr="003A3A49">
        <w:rPr>
          <w:rFonts w:ascii="Arial" w:hAnsi="Arial" w:cs="Arial"/>
          <w:sz w:val="24"/>
          <w:szCs w:val="24"/>
          <w:u w:val="single"/>
        </w:rPr>
        <w:t>belə qənaətə gəlir ki, tövsiyə</w:t>
      </w:r>
      <w:r w:rsidRPr="003A3A49">
        <w:rPr>
          <w:rFonts w:ascii="Arial" w:hAnsi="Arial" w:cs="Arial"/>
          <w:sz w:val="24"/>
          <w:szCs w:val="24"/>
          <w:u w:val="single"/>
        </w:rPr>
        <w:t xml:space="preserve"> vi </w:t>
      </w:r>
      <w:r w:rsidR="004C4F2D" w:rsidRPr="003A3A49">
        <w:rPr>
          <w:rFonts w:ascii="Arial" w:hAnsi="Arial" w:cs="Arial"/>
          <w:sz w:val="24"/>
          <w:szCs w:val="24"/>
          <w:u w:val="single"/>
        </w:rPr>
        <w:t>qismən icra edilmiş vəziyyətdə qalmaqda davam edir.</w:t>
      </w:r>
    </w:p>
    <w:p w:rsidR="005400DB" w:rsidRPr="003A3A49" w:rsidRDefault="005400DB" w:rsidP="002839B3">
      <w:pPr>
        <w:spacing w:after="0" w:line="240" w:lineRule="auto"/>
        <w:jc w:val="both"/>
        <w:rPr>
          <w:rFonts w:ascii="Arial" w:hAnsi="Arial" w:cs="Arial"/>
          <w:sz w:val="24"/>
          <w:szCs w:val="24"/>
        </w:rPr>
      </w:pPr>
    </w:p>
    <w:p w:rsidR="005400DB" w:rsidRPr="003A3A49" w:rsidRDefault="004C4F2D" w:rsidP="002839B3">
      <w:pPr>
        <w:spacing w:after="0" w:line="240" w:lineRule="auto"/>
        <w:ind w:firstLine="567"/>
        <w:rPr>
          <w:rFonts w:ascii="Arial" w:hAnsi="Arial" w:cs="Arial"/>
          <w:b/>
          <w:sz w:val="24"/>
          <w:szCs w:val="24"/>
        </w:rPr>
      </w:pPr>
      <w:r w:rsidRPr="003A3A49">
        <w:rPr>
          <w:rFonts w:ascii="Arial" w:hAnsi="Arial" w:cs="Arial"/>
          <w:b/>
          <w:sz w:val="24"/>
          <w:szCs w:val="24"/>
        </w:rPr>
        <w:t>Tövsiyə</w:t>
      </w:r>
      <w:r w:rsidR="005400DB" w:rsidRPr="003A3A49">
        <w:rPr>
          <w:rFonts w:ascii="Arial" w:hAnsi="Arial" w:cs="Arial"/>
          <w:b/>
          <w:sz w:val="24"/>
          <w:szCs w:val="24"/>
        </w:rPr>
        <w:t xml:space="preserve"> vii.</w:t>
      </w:r>
    </w:p>
    <w:p w:rsidR="005400DB" w:rsidRPr="003A3A49" w:rsidRDefault="005400DB" w:rsidP="002839B3">
      <w:pPr>
        <w:spacing w:after="0" w:line="240" w:lineRule="auto"/>
        <w:jc w:val="both"/>
        <w:rPr>
          <w:rFonts w:ascii="Arial" w:hAnsi="Arial" w:cs="Arial"/>
          <w:sz w:val="24"/>
          <w:szCs w:val="24"/>
        </w:rPr>
      </w:pPr>
    </w:p>
    <w:p w:rsidR="00663C35" w:rsidRPr="003A3A49" w:rsidRDefault="005400DB" w:rsidP="00663C35">
      <w:pPr>
        <w:numPr>
          <w:ilvl w:val="0"/>
          <w:numId w:val="3"/>
        </w:numPr>
        <w:spacing w:after="0" w:line="240" w:lineRule="auto"/>
        <w:jc w:val="both"/>
        <w:rPr>
          <w:rFonts w:ascii="Arial" w:hAnsi="Arial" w:cs="Arial"/>
          <w:i/>
          <w:sz w:val="24"/>
          <w:szCs w:val="24"/>
        </w:rPr>
      </w:pPr>
      <w:r w:rsidRPr="003A3A49">
        <w:rPr>
          <w:rFonts w:ascii="Arial" w:hAnsi="Arial" w:cs="Arial"/>
          <w:i/>
          <w:sz w:val="24"/>
          <w:szCs w:val="24"/>
        </w:rPr>
        <w:t xml:space="preserve">GRECO </w:t>
      </w:r>
      <w:r w:rsidR="004C4F2D" w:rsidRPr="003A3A49">
        <w:rPr>
          <w:rFonts w:ascii="Arial" w:hAnsi="Arial" w:cs="Arial"/>
          <w:i/>
          <w:iCs/>
          <w:color w:val="000000"/>
          <w:sz w:val="24"/>
          <w:szCs w:val="24"/>
        </w:rPr>
        <w:t>seçki kampaniyaların maliyyələşdirilməsin</w:t>
      </w:r>
      <w:r w:rsidR="00663C35" w:rsidRPr="003A3A49">
        <w:rPr>
          <w:rFonts w:ascii="Arial" w:hAnsi="Arial" w:cs="Arial"/>
          <w:i/>
          <w:iCs/>
          <w:color w:val="000000"/>
          <w:sz w:val="24"/>
          <w:szCs w:val="24"/>
        </w:rPr>
        <w:t>in</w:t>
      </w:r>
      <w:r w:rsidR="004C4F2D" w:rsidRPr="003A3A49">
        <w:rPr>
          <w:rFonts w:ascii="Arial" w:hAnsi="Arial" w:cs="Arial"/>
          <w:i/>
          <w:iCs/>
          <w:color w:val="000000"/>
          <w:sz w:val="24"/>
          <w:szCs w:val="24"/>
        </w:rPr>
        <w:t xml:space="preserve"> monitorinq</w:t>
      </w:r>
      <w:r w:rsidR="00663C35" w:rsidRPr="003A3A49">
        <w:rPr>
          <w:rFonts w:ascii="Arial" w:hAnsi="Arial" w:cs="Arial"/>
          <w:i/>
          <w:iCs/>
          <w:color w:val="000000"/>
          <w:sz w:val="24"/>
          <w:szCs w:val="24"/>
        </w:rPr>
        <w:t>i</w:t>
      </w:r>
      <w:r w:rsidR="004C4F2D" w:rsidRPr="003A3A49">
        <w:rPr>
          <w:rFonts w:ascii="Arial" w:hAnsi="Arial" w:cs="Arial"/>
          <w:i/>
          <w:iCs/>
          <w:color w:val="000000"/>
          <w:sz w:val="24"/>
          <w:szCs w:val="24"/>
        </w:rPr>
        <w:t xml:space="preserve"> ilə lazımınca əlaqələndirilmiş siyasi partiyaların ümumi maliyyələşdirilməsinə müstəqil və əsaslı monitorinqin təsis edilməsini tövsiyə etmişdir.</w:t>
      </w:r>
    </w:p>
    <w:p w:rsidR="00663C35" w:rsidRPr="003A3A49" w:rsidRDefault="00663C35" w:rsidP="00663C35">
      <w:pPr>
        <w:spacing w:after="0" w:line="240" w:lineRule="auto"/>
        <w:ind w:left="567"/>
        <w:jc w:val="both"/>
        <w:rPr>
          <w:rFonts w:ascii="Arial" w:hAnsi="Arial" w:cs="Arial"/>
          <w:i/>
          <w:sz w:val="24"/>
          <w:szCs w:val="24"/>
        </w:rPr>
      </w:pPr>
    </w:p>
    <w:p w:rsidR="00DD0CCF" w:rsidRPr="003A3A49" w:rsidRDefault="004C4F2D" w:rsidP="00663C35">
      <w:pPr>
        <w:numPr>
          <w:ilvl w:val="0"/>
          <w:numId w:val="3"/>
        </w:numPr>
        <w:spacing w:after="0" w:line="240" w:lineRule="auto"/>
        <w:jc w:val="both"/>
        <w:rPr>
          <w:rFonts w:ascii="Arial" w:hAnsi="Arial" w:cs="Arial"/>
          <w:i/>
          <w:sz w:val="24"/>
          <w:szCs w:val="24"/>
        </w:rPr>
      </w:pPr>
      <w:r w:rsidRPr="003A3A49">
        <w:rPr>
          <w:rFonts w:ascii="Arial" w:hAnsi="Arial" w:cs="Arial"/>
          <w:sz w:val="24"/>
          <w:szCs w:val="24"/>
          <w:u w:val="single"/>
        </w:rPr>
        <w:t>Xatırladılır ki,</w:t>
      </w:r>
      <w:r w:rsidRPr="003A3A49">
        <w:rPr>
          <w:rFonts w:ascii="Arial" w:hAnsi="Arial" w:cs="Arial"/>
          <w:sz w:val="24"/>
          <w:szCs w:val="24"/>
        </w:rPr>
        <w:t xml:space="preserve"> bu tövsiyə Uyğunluq Hesabatında icra edilməmişdi. 2012-ci ildə Azərbaycan “Siyasi partiyalar haqqında” </w:t>
      </w:r>
      <w:r w:rsidR="00663C35" w:rsidRPr="003A3A49">
        <w:rPr>
          <w:rFonts w:ascii="Arial" w:hAnsi="Arial" w:cs="Arial"/>
          <w:sz w:val="24"/>
          <w:szCs w:val="24"/>
        </w:rPr>
        <w:t>Q</w:t>
      </w:r>
      <w:r w:rsidRPr="003A3A49">
        <w:rPr>
          <w:rFonts w:ascii="Arial" w:hAnsi="Arial" w:cs="Arial"/>
          <w:sz w:val="24"/>
          <w:szCs w:val="24"/>
        </w:rPr>
        <w:t>anuna yeni 21.2-ci maddəni əlavə etdi, hansı ki, 8 may 2012-ci il tarixli Prez</w:t>
      </w:r>
      <w:r w:rsidR="00C67342" w:rsidRPr="003A3A49">
        <w:rPr>
          <w:rFonts w:ascii="Arial" w:hAnsi="Arial" w:cs="Arial"/>
          <w:sz w:val="24"/>
          <w:szCs w:val="24"/>
        </w:rPr>
        <w:t>ident</w:t>
      </w:r>
      <w:r w:rsidRPr="003A3A49">
        <w:rPr>
          <w:rFonts w:ascii="Arial" w:hAnsi="Arial" w:cs="Arial"/>
          <w:sz w:val="24"/>
          <w:szCs w:val="24"/>
        </w:rPr>
        <w:t xml:space="preserve"> Sərəncamı ilə birlikd</w:t>
      </w:r>
      <w:r w:rsidR="00DD0CCF" w:rsidRPr="003A3A49">
        <w:rPr>
          <w:rFonts w:ascii="Arial" w:hAnsi="Arial" w:cs="Arial"/>
          <w:sz w:val="24"/>
          <w:szCs w:val="24"/>
        </w:rPr>
        <w:t>ə</w:t>
      </w:r>
      <w:r w:rsidRPr="003A3A49">
        <w:rPr>
          <w:rFonts w:ascii="Arial" w:hAnsi="Arial" w:cs="Arial"/>
          <w:sz w:val="24"/>
          <w:szCs w:val="24"/>
        </w:rPr>
        <w:t xml:space="preserve"> Maliyyə Nazirliyi</w:t>
      </w:r>
      <w:r w:rsidR="00DD0CCF" w:rsidRPr="003A3A49">
        <w:rPr>
          <w:rFonts w:ascii="Arial" w:hAnsi="Arial" w:cs="Arial"/>
          <w:sz w:val="24"/>
          <w:szCs w:val="24"/>
        </w:rPr>
        <w:t>nin</w:t>
      </w:r>
      <w:r w:rsidRPr="003A3A49">
        <w:rPr>
          <w:rFonts w:ascii="Arial" w:hAnsi="Arial" w:cs="Arial"/>
          <w:sz w:val="24"/>
          <w:szCs w:val="24"/>
        </w:rPr>
        <w:t xml:space="preserve"> siyasi partiyaların</w:t>
      </w:r>
      <w:r w:rsidR="00DD0CCF" w:rsidRPr="003A3A49">
        <w:rPr>
          <w:rFonts w:ascii="Arial" w:hAnsi="Arial" w:cs="Arial"/>
          <w:sz w:val="24"/>
          <w:szCs w:val="24"/>
        </w:rPr>
        <w:t xml:space="preserve"> maliyyələşməsinə nəzarət etmək səlahiyyəti və resursları olmadan siyasi partiyaların</w:t>
      </w:r>
      <w:r w:rsidRPr="003A3A49">
        <w:rPr>
          <w:rFonts w:ascii="Arial" w:hAnsi="Arial" w:cs="Arial"/>
          <w:sz w:val="24"/>
          <w:szCs w:val="24"/>
        </w:rPr>
        <w:t xml:space="preserve"> maliyyə bəyannamələrini qəbul e</w:t>
      </w:r>
      <w:r w:rsidR="00DD0CCF" w:rsidRPr="003A3A49">
        <w:rPr>
          <w:rFonts w:ascii="Arial" w:hAnsi="Arial" w:cs="Arial"/>
          <w:sz w:val="24"/>
          <w:szCs w:val="24"/>
        </w:rPr>
        <w:t>tməsini müəyyən etdi. Bundan başqa, GRECO hesab etdi ki, Maliyyə Nazirliyi hökümətin tərkibinə daxil olduğundan müstəqil qurum deyildi</w:t>
      </w:r>
      <w:r w:rsidR="00663C35" w:rsidRPr="003A3A49">
        <w:rPr>
          <w:rFonts w:ascii="Arial" w:hAnsi="Arial" w:cs="Arial"/>
          <w:sz w:val="24"/>
          <w:szCs w:val="24"/>
        </w:rPr>
        <w:t>r</w:t>
      </w:r>
      <w:r w:rsidR="00DD0CCF" w:rsidRPr="003A3A49">
        <w:rPr>
          <w:rFonts w:ascii="Arial" w:hAnsi="Arial" w:cs="Arial"/>
          <w:sz w:val="24"/>
          <w:szCs w:val="24"/>
        </w:rPr>
        <w:t>. İkinci Uyğunluq Hesabatında müşahidə edildi ki, siyasi partiyaların maliyyələşməsinin monitorinqində üç müxtəlif qurum: maliyyə bəyannamələrinin qəbul</w:t>
      </w:r>
      <w:r w:rsidR="00663C35" w:rsidRPr="003A3A49">
        <w:rPr>
          <w:rFonts w:ascii="Arial" w:hAnsi="Arial" w:cs="Arial"/>
          <w:sz w:val="24"/>
          <w:szCs w:val="24"/>
        </w:rPr>
        <w:t xml:space="preserve"> </w:t>
      </w:r>
      <w:r w:rsidR="00DD0CCF" w:rsidRPr="003A3A49">
        <w:rPr>
          <w:rFonts w:ascii="Arial" w:hAnsi="Arial" w:cs="Arial"/>
          <w:sz w:val="24"/>
          <w:szCs w:val="24"/>
        </w:rPr>
        <w:t>ed</w:t>
      </w:r>
      <w:r w:rsidR="00663C35" w:rsidRPr="003A3A49">
        <w:rPr>
          <w:rFonts w:ascii="Arial" w:hAnsi="Arial" w:cs="Arial"/>
          <w:sz w:val="24"/>
          <w:szCs w:val="24"/>
        </w:rPr>
        <w:t>ən</w:t>
      </w:r>
      <w:r w:rsidR="00DD0CCF" w:rsidRPr="003A3A49">
        <w:rPr>
          <w:rFonts w:ascii="Arial" w:hAnsi="Arial" w:cs="Arial"/>
          <w:sz w:val="24"/>
          <w:szCs w:val="24"/>
        </w:rPr>
        <w:t xml:space="preserve"> Maliyyə Nazirliyi, dövlət vəsaitlərinin istifadəsinə nəzarət edən Hesablama Palatası və seçkilərin maliyyələşməsinə nəzarət edən MSK iştirak edir. Halbuki, rəsmilər, həmçinin bəyan etmişdirlər ki, ümumi koordinasiyanı sürətləndirmək və k</w:t>
      </w:r>
      <w:r w:rsidR="00663C35" w:rsidRPr="003A3A49">
        <w:rPr>
          <w:rFonts w:ascii="Arial" w:hAnsi="Arial" w:cs="Arial"/>
          <w:sz w:val="24"/>
          <w:szCs w:val="24"/>
        </w:rPr>
        <w:t>a</w:t>
      </w:r>
      <w:r w:rsidR="00DD0CCF" w:rsidRPr="003A3A49">
        <w:rPr>
          <w:rFonts w:ascii="Arial" w:hAnsi="Arial" w:cs="Arial"/>
          <w:sz w:val="24"/>
          <w:szCs w:val="24"/>
        </w:rPr>
        <w:t>mpaniyaların maliyyələşməsinin monitorinqini daha effektiv etmək məqsədilə siyasi partiyaların və seçki k</w:t>
      </w:r>
      <w:r w:rsidR="00663C35" w:rsidRPr="003A3A49">
        <w:rPr>
          <w:rFonts w:ascii="Arial" w:hAnsi="Arial" w:cs="Arial"/>
          <w:sz w:val="24"/>
          <w:szCs w:val="24"/>
        </w:rPr>
        <w:t>a</w:t>
      </w:r>
      <w:r w:rsidR="00DD0CCF" w:rsidRPr="003A3A49">
        <w:rPr>
          <w:rFonts w:ascii="Arial" w:hAnsi="Arial" w:cs="Arial"/>
          <w:sz w:val="24"/>
          <w:szCs w:val="24"/>
        </w:rPr>
        <w:t xml:space="preserve">mpaniyalarının maliyyələşməsinə nəzarətin yalnız MSK-na verilməsi nəzərdə tutulmuşdur. </w:t>
      </w:r>
    </w:p>
    <w:p w:rsidR="005400DB" w:rsidRPr="003A3A49" w:rsidRDefault="005400DB" w:rsidP="002839B3">
      <w:pPr>
        <w:spacing w:after="0" w:line="240" w:lineRule="auto"/>
        <w:ind w:left="567"/>
        <w:jc w:val="both"/>
        <w:rPr>
          <w:rFonts w:ascii="Arial" w:hAnsi="Arial" w:cs="Arial"/>
          <w:sz w:val="24"/>
          <w:szCs w:val="24"/>
        </w:rPr>
      </w:pPr>
    </w:p>
    <w:p w:rsidR="00DD0CCF" w:rsidRPr="003A3A49" w:rsidRDefault="00DD0CCF"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Rəsmilər</w:t>
      </w:r>
      <w:r w:rsidR="005400DB" w:rsidRPr="003A3A49">
        <w:rPr>
          <w:rFonts w:ascii="Arial" w:hAnsi="Arial" w:cs="Arial"/>
          <w:sz w:val="24"/>
          <w:szCs w:val="24"/>
        </w:rPr>
        <w:t xml:space="preserve"> </w:t>
      </w:r>
      <w:r w:rsidRPr="003A3A49">
        <w:rPr>
          <w:rFonts w:ascii="Arial" w:hAnsi="Arial" w:cs="Arial"/>
          <w:sz w:val="24"/>
          <w:szCs w:val="24"/>
        </w:rPr>
        <w:t xml:space="preserve">indi bildirirlər ki, 2014-cü ildə “Siyasi partiyalar haqqında” </w:t>
      </w:r>
      <w:r w:rsidR="00663C35" w:rsidRPr="003A3A49">
        <w:rPr>
          <w:rFonts w:ascii="Arial" w:hAnsi="Arial" w:cs="Arial"/>
          <w:sz w:val="24"/>
          <w:szCs w:val="24"/>
        </w:rPr>
        <w:t>Q</w:t>
      </w:r>
      <w:r w:rsidRPr="003A3A49">
        <w:rPr>
          <w:rFonts w:ascii="Arial" w:hAnsi="Arial" w:cs="Arial"/>
          <w:sz w:val="24"/>
          <w:szCs w:val="24"/>
        </w:rPr>
        <w:t>anuna edilən dəyişikliklərdən (4 noyabr 2014-cü ildə q</w:t>
      </w:r>
      <w:r w:rsidR="00663C35" w:rsidRPr="003A3A49">
        <w:rPr>
          <w:rFonts w:ascii="Arial" w:hAnsi="Arial" w:cs="Arial"/>
          <w:sz w:val="24"/>
          <w:szCs w:val="24"/>
        </w:rPr>
        <w:t>ü</w:t>
      </w:r>
      <w:r w:rsidRPr="003A3A49">
        <w:rPr>
          <w:rFonts w:ascii="Arial" w:hAnsi="Arial" w:cs="Arial"/>
          <w:sz w:val="24"/>
          <w:szCs w:val="24"/>
        </w:rPr>
        <w:t xml:space="preserve">vvəyə minmişdir) sonra MSK </w:t>
      </w:r>
      <w:r w:rsidR="002960C0" w:rsidRPr="003A3A49">
        <w:rPr>
          <w:rFonts w:ascii="Arial" w:hAnsi="Arial" w:cs="Arial"/>
          <w:sz w:val="24"/>
          <w:szCs w:val="24"/>
        </w:rPr>
        <w:t xml:space="preserve">siyasi partiyaların maliyyələşməsi üzərində nəzarəti həyata keçirən mərkəzi quruma çevrilmişdir (“Siyasi partiyalar haqqında” </w:t>
      </w:r>
      <w:r w:rsidR="00663C35" w:rsidRPr="003A3A49">
        <w:rPr>
          <w:rFonts w:ascii="Arial" w:hAnsi="Arial" w:cs="Arial"/>
          <w:sz w:val="24"/>
          <w:szCs w:val="24"/>
        </w:rPr>
        <w:t>Q</w:t>
      </w:r>
      <w:r w:rsidR="002960C0" w:rsidRPr="003A3A49">
        <w:rPr>
          <w:rFonts w:ascii="Arial" w:hAnsi="Arial" w:cs="Arial"/>
          <w:sz w:val="24"/>
          <w:szCs w:val="24"/>
        </w:rPr>
        <w:t>anunun 21.2-ci maddəsi). Qanunun 21.6-cı maddəsi qeyd edir ki, siyasi partiyalar öz illik maliyyə hesabatlarını hər ilin 1 aprel tarixinədək MSK-na təqdim etməlidirlər. 21.4-1-ci maddə</w:t>
      </w:r>
      <w:r w:rsidR="00876037" w:rsidRPr="003A3A49">
        <w:rPr>
          <w:rFonts w:ascii="Arial" w:hAnsi="Arial" w:cs="Arial"/>
          <w:sz w:val="24"/>
          <w:szCs w:val="24"/>
        </w:rPr>
        <w:t>si</w:t>
      </w:r>
      <w:r w:rsidR="002960C0" w:rsidRPr="003A3A49">
        <w:rPr>
          <w:rFonts w:ascii="Arial" w:hAnsi="Arial" w:cs="Arial"/>
          <w:sz w:val="24"/>
          <w:szCs w:val="24"/>
        </w:rPr>
        <w:t xml:space="preserve"> qeyd edir ki, MSK-nın partiyalardan əlavə məlumat tələb etmək səlahiyyəti vardır. </w:t>
      </w:r>
    </w:p>
    <w:p w:rsidR="005400DB" w:rsidRPr="003A3A49" w:rsidRDefault="005400DB" w:rsidP="002839B3">
      <w:pPr>
        <w:pStyle w:val="afd"/>
        <w:rPr>
          <w:rFonts w:ascii="Arial" w:hAnsi="Arial" w:cs="Arial"/>
        </w:rPr>
      </w:pPr>
    </w:p>
    <w:p w:rsidR="00D52365" w:rsidRPr="003A3A49" w:rsidRDefault="005400DB" w:rsidP="00D52365">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GRECO</w:t>
      </w:r>
      <w:r w:rsidRPr="003A3A49">
        <w:rPr>
          <w:rFonts w:ascii="Arial" w:hAnsi="Arial" w:cs="Arial"/>
          <w:sz w:val="24"/>
          <w:szCs w:val="24"/>
        </w:rPr>
        <w:t xml:space="preserve"> </w:t>
      </w:r>
      <w:r w:rsidR="00C67342" w:rsidRPr="003A3A49">
        <w:rPr>
          <w:rFonts w:ascii="Arial" w:hAnsi="Arial" w:cs="Arial"/>
          <w:sz w:val="24"/>
          <w:szCs w:val="24"/>
        </w:rPr>
        <w:t>təqdim edilən məlumatı qeyd</w:t>
      </w:r>
      <w:r w:rsidR="00D52365" w:rsidRPr="003A3A49">
        <w:rPr>
          <w:rFonts w:ascii="Arial" w:hAnsi="Arial" w:cs="Arial"/>
          <w:sz w:val="24"/>
          <w:szCs w:val="24"/>
        </w:rPr>
        <w:t xml:space="preserve"> edir</w:t>
      </w:r>
      <w:r w:rsidR="00C67342" w:rsidRPr="003A3A49">
        <w:rPr>
          <w:rFonts w:ascii="Arial" w:hAnsi="Arial" w:cs="Arial"/>
          <w:sz w:val="24"/>
          <w:szCs w:val="24"/>
        </w:rPr>
        <w:t>. İkinci Uyğunluq Hesabatında qeyd edildiyi kimi GRECO bütün siyasi maliyyələşmə monitorinqi səlahiyyətlərinin MSK-na verilməsi</w:t>
      </w:r>
      <w:r w:rsidR="00010B77" w:rsidRPr="003A3A49">
        <w:rPr>
          <w:rFonts w:ascii="Arial" w:hAnsi="Arial" w:cs="Arial"/>
          <w:sz w:val="24"/>
          <w:szCs w:val="24"/>
        </w:rPr>
        <w:t>nə yönəlmiş yeni qanunvericiliyin qəbulunu alqışlayır, hansı ki, üç müxtəlif qurumun (o cümlədən, müstəqil qurum olmayan Maliyyə Nazirliyi) daxil olduğu əvvəlki situasiya ilə müqayisədə doğru istiqamətdə atılmış ümidverici addım kimi görünür. Əvvəlki tövsiyələrə</w:t>
      </w:r>
      <w:r w:rsidR="00876037" w:rsidRPr="003A3A49">
        <w:rPr>
          <w:rFonts w:ascii="Arial" w:hAnsi="Arial" w:cs="Arial"/>
          <w:sz w:val="24"/>
          <w:szCs w:val="24"/>
        </w:rPr>
        <w:t>də qeyd edildiyi kimi</w:t>
      </w:r>
      <w:r w:rsidR="00010B77" w:rsidRPr="003A3A49">
        <w:rPr>
          <w:rFonts w:ascii="Arial" w:hAnsi="Arial" w:cs="Arial"/>
          <w:sz w:val="24"/>
          <w:szCs w:val="24"/>
        </w:rPr>
        <w:t>, MSK əlavə resurslar və şəxsi heyətlə təmin edilmişdir.</w:t>
      </w:r>
      <w:r w:rsidR="00C67342" w:rsidRPr="003A3A49">
        <w:rPr>
          <w:rFonts w:ascii="Arial" w:hAnsi="Arial" w:cs="Arial"/>
          <w:sz w:val="24"/>
          <w:szCs w:val="24"/>
        </w:rPr>
        <w:t xml:space="preserve"> </w:t>
      </w:r>
      <w:r w:rsidR="00010B77" w:rsidRPr="003A3A49">
        <w:rPr>
          <w:rFonts w:ascii="Arial" w:hAnsi="Arial" w:cs="Arial"/>
          <w:sz w:val="24"/>
          <w:szCs w:val="24"/>
        </w:rPr>
        <w:t>Qeyd etmək yerinə düşərdi ki, müntəzəm partiya maliyyələşməsi</w:t>
      </w:r>
      <w:r w:rsidR="00EE5C23" w:rsidRPr="003A3A49">
        <w:rPr>
          <w:rFonts w:ascii="Arial" w:hAnsi="Arial" w:cs="Arial"/>
          <w:sz w:val="24"/>
          <w:szCs w:val="24"/>
        </w:rPr>
        <w:t>nin</w:t>
      </w:r>
      <w:r w:rsidR="00010B77" w:rsidRPr="003A3A49">
        <w:rPr>
          <w:rFonts w:ascii="Arial" w:hAnsi="Arial" w:cs="Arial"/>
          <w:sz w:val="24"/>
          <w:szCs w:val="24"/>
        </w:rPr>
        <w:t xml:space="preserve"> və seçki kompaniyasının maliyyələşməsinin monitorinqi</w:t>
      </w:r>
      <w:r w:rsidR="00EE5C23" w:rsidRPr="003A3A49">
        <w:rPr>
          <w:rFonts w:ascii="Arial" w:hAnsi="Arial" w:cs="Arial"/>
          <w:sz w:val="24"/>
          <w:szCs w:val="24"/>
        </w:rPr>
        <w:t xml:space="preserve"> vəzifələrinin eyni quruma həvalə edilməsi onlar</w:t>
      </w:r>
      <w:r w:rsidR="00010B77" w:rsidRPr="003A3A49">
        <w:rPr>
          <w:rFonts w:ascii="Arial" w:hAnsi="Arial" w:cs="Arial"/>
          <w:sz w:val="24"/>
          <w:szCs w:val="24"/>
        </w:rPr>
        <w:t xml:space="preserve"> arasında koordinasiyanın gücləndirilməsi üçün </w:t>
      </w:r>
      <w:r w:rsidR="00EE5C23" w:rsidRPr="003A3A49">
        <w:rPr>
          <w:rFonts w:ascii="Arial" w:hAnsi="Arial" w:cs="Arial"/>
          <w:sz w:val="24"/>
          <w:szCs w:val="24"/>
        </w:rPr>
        <w:t>zəmini yaxşılaşdırır. Qeyd edilən əsaslı dəyişikliklərdən başqa, Dəyərləndirmə Hes</w:t>
      </w:r>
      <w:r w:rsidR="00D52365" w:rsidRPr="003A3A49">
        <w:rPr>
          <w:rFonts w:ascii="Arial" w:hAnsi="Arial" w:cs="Arial"/>
          <w:sz w:val="24"/>
          <w:szCs w:val="24"/>
        </w:rPr>
        <w:t>a</w:t>
      </w:r>
      <w:r w:rsidR="00EE5C23" w:rsidRPr="003A3A49">
        <w:rPr>
          <w:rFonts w:ascii="Arial" w:hAnsi="Arial" w:cs="Arial"/>
          <w:sz w:val="24"/>
          <w:szCs w:val="24"/>
        </w:rPr>
        <w:t xml:space="preserve">batında da tənqid edildiyi kimi (paraqraf 93) MSK-nın seçki komissiyaları ilə oxşar, aşkar </w:t>
      </w:r>
      <w:r w:rsidR="004B4F10" w:rsidRPr="003A3A49">
        <w:rPr>
          <w:rFonts w:ascii="Arial" w:hAnsi="Arial" w:cs="Arial"/>
          <w:sz w:val="24"/>
          <w:szCs w:val="24"/>
        </w:rPr>
        <w:t>tərəfkeş</w:t>
      </w:r>
      <w:r w:rsidR="00EE5C23" w:rsidRPr="003A3A49">
        <w:rPr>
          <w:rFonts w:ascii="Arial" w:hAnsi="Arial" w:cs="Arial"/>
          <w:sz w:val="24"/>
          <w:szCs w:val="24"/>
        </w:rPr>
        <w:t xml:space="preserve"> struktura malik olması </w:t>
      </w:r>
      <w:r w:rsidR="00EE5C23" w:rsidRPr="003A3A49">
        <w:rPr>
          <w:rFonts w:ascii="Arial" w:hAnsi="Arial" w:cs="Arial"/>
          <w:sz w:val="24"/>
          <w:szCs w:val="24"/>
        </w:rPr>
        <w:lastRenderedPageBreak/>
        <w:t>GRECO-nu narahat etməkdə davam edir. GRECO hesab edir ki, indiki tərkibdə MSK si</w:t>
      </w:r>
      <w:r w:rsidR="00D52365" w:rsidRPr="003A3A49">
        <w:rPr>
          <w:rFonts w:ascii="Arial" w:hAnsi="Arial" w:cs="Arial"/>
          <w:sz w:val="24"/>
          <w:szCs w:val="24"/>
        </w:rPr>
        <w:t>y</w:t>
      </w:r>
      <w:r w:rsidR="00EE5C23" w:rsidRPr="003A3A49">
        <w:rPr>
          <w:rFonts w:ascii="Arial" w:hAnsi="Arial" w:cs="Arial"/>
          <w:sz w:val="24"/>
          <w:szCs w:val="24"/>
        </w:rPr>
        <w:t xml:space="preserve">asi partiyalardan müstəqil qurum hesab edilə bilməz. Bu qurumun fəaliyyət müstəqilliyi üçün hər hansı digər qarantiyalar mövcud olmadığından GRECO görülmüş tədbirlərin tövsiyələrə uyğun olması qənaətinə gələ bilmir.  </w:t>
      </w:r>
    </w:p>
    <w:p w:rsidR="00D52365" w:rsidRPr="003A3A49" w:rsidRDefault="00EE5C23" w:rsidP="00D52365">
      <w:pPr>
        <w:spacing w:after="0" w:line="240" w:lineRule="auto"/>
        <w:ind w:left="567"/>
        <w:jc w:val="both"/>
        <w:rPr>
          <w:rFonts w:ascii="Arial" w:hAnsi="Arial" w:cs="Arial"/>
          <w:sz w:val="24"/>
          <w:szCs w:val="24"/>
        </w:rPr>
      </w:pPr>
      <w:r w:rsidRPr="003A3A49">
        <w:rPr>
          <w:rFonts w:ascii="Arial" w:hAnsi="Arial" w:cs="Arial"/>
          <w:sz w:val="24"/>
          <w:szCs w:val="24"/>
        </w:rPr>
        <w:t xml:space="preserve"> </w:t>
      </w:r>
    </w:p>
    <w:p w:rsidR="005400DB" w:rsidRPr="003A3A49" w:rsidRDefault="005400DB" w:rsidP="00D52365">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C67342" w:rsidRPr="003A3A49">
        <w:rPr>
          <w:rFonts w:ascii="Arial" w:hAnsi="Arial" w:cs="Arial"/>
          <w:sz w:val="24"/>
          <w:szCs w:val="24"/>
          <w:u w:val="single"/>
        </w:rPr>
        <w:t xml:space="preserve">belə qənaətə gəlir ki, tövsiyə </w:t>
      </w:r>
      <w:r w:rsidRPr="003A3A49">
        <w:rPr>
          <w:rFonts w:ascii="Arial" w:hAnsi="Arial" w:cs="Arial"/>
          <w:sz w:val="24"/>
          <w:szCs w:val="24"/>
          <w:u w:val="single"/>
        </w:rPr>
        <w:t>vii</w:t>
      </w:r>
      <w:r w:rsidR="00C67342" w:rsidRPr="003A3A49">
        <w:rPr>
          <w:rFonts w:ascii="Arial" w:hAnsi="Arial" w:cs="Arial"/>
          <w:sz w:val="24"/>
          <w:szCs w:val="24"/>
          <w:u w:val="single"/>
        </w:rPr>
        <w:t xml:space="preserve"> qismən icra edilmiş vəziyyətdə qalmaqda davam edir.</w:t>
      </w:r>
    </w:p>
    <w:p w:rsidR="005400DB" w:rsidRPr="003A3A49" w:rsidRDefault="005400DB" w:rsidP="002839B3">
      <w:pPr>
        <w:spacing w:after="0" w:line="240" w:lineRule="auto"/>
        <w:rPr>
          <w:rFonts w:ascii="Arial" w:hAnsi="Arial" w:cs="Arial"/>
          <w:color w:val="FF0000"/>
          <w:sz w:val="24"/>
          <w:szCs w:val="24"/>
          <w:u w:val="single"/>
        </w:rPr>
      </w:pPr>
    </w:p>
    <w:p w:rsidR="005400DB" w:rsidRPr="003A3A49" w:rsidRDefault="00C67342" w:rsidP="002839B3">
      <w:pPr>
        <w:spacing w:after="0" w:line="240" w:lineRule="auto"/>
        <w:ind w:firstLine="567"/>
        <w:rPr>
          <w:rFonts w:ascii="Arial" w:hAnsi="Arial" w:cs="Arial"/>
          <w:b/>
          <w:sz w:val="24"/>
          <w:szCs w:val="24"/>
        </w:rPr>
      </w:pPr>
      <w:r w:rsidRPr="003A3A49">
        <w:rPr>
          <w:rFonts w:ascii="Arial" w:hAnsi="Arial" w:cs="Arial"/>
          <w:b/>
          <w:sz w:val="24"/>
          <w:szCs w:val="24"/>
        </w:rPr>
        <w:t>Tövsiyə</w:t>
      </w:r>
      <w:r w:rsidR="005400DB" w:rsidRPr="003A3A49">
        <w:rPr>
          <w:rFonts w:ascii="Arial" w:hAnsi="Arial" w:cs="Arial"/>
          <w:b/>
          <w:sz w:val="24"/>
          <w:szCs w:val="24"/>
        </w:rPr>
        <w:t xml:space="preserve"> viii.</w:t>
      </w:r>
    </w:p>
    <w:p w:rsidR="005400DB" w:rsidRPr="003A3A49" w:rsidRDefault="005400DB" w:rsidP="002839B3">
      <w:pPr>
        <w:spacing w:after="0" w:line="240" w:lineRule="auto"/>
        <w:jc w:val="both"/>
        <w:rPr>
          <w:rFonts w:ascii="Arial" w:hAnsi="Arial" w:cs="Arial"/>
          <w:color w:val="FF0000"/>
          <w:sz w:val="24"/>
          <w:szCs w:val="24"/>
        </w:rPr>
      </w:pPr>
    </w:p>
    <w:p w:rsidR="00C2159E" w:rsidRPr="003A3A49" w:rsidRDefault="005400DB" w:rsidP="002839B3">
      <w:pPr>
        <w:numPr>
          <w:ilvl w:val="0"/>
          <w:numId w:val="3"/>
        </w:numPr>
        <w:spacing w:after="0" w:line="240" w:lineRule="auto"/>
        <w:jc w:val="both"/>
        <w:rPr>
          <w:rFonts w:ascii="Arial" w:hAnsi="Arial" w:cs="Arial"/>
          <w:i/>
          <w:color w:val="FF0000"/>
          <w:sz w:val="24"/>
          <w:szCs w:val="24"/>
        </w:rPr>
      </w:pPr>
      <w:r w:rsidRPr="003A3A49">
        <w:rPr>
          <w:rFonts w:ascii="Arial" w:hAnsi="Arial" w:cs="Arial"/>
          <w:i/>
          <w:sz w:val="24"/>
          <w:szCs w:val="24"/>
        </w:rPr>
        <w:t xml:space="preserve">GRECO </w:t>
      </w:r>
      <w:r w:rsidR="00C2159E" w:rsidRPr="003A3A49">
        <w:rPr>
          <w:rFonts w:ascii="Arial" w:hAnsi="Arial" w:cs="Arial"/>
          <w:i/>
          <w:iCs/>
          <w:sz w:val="24"/>
          <w:szCs w:val="24"/>
        </w:rPr>
        <w:t xml:space="preserve">seçki kampaniyalarının və ümumilikdə siyasi partiyaların maliyyələşdirilməsinin şəffaflığına dair qaydaların pozulması ilə bağlı </w:t>
      </w:r>
      <w:r w:rsidR="00C2159E" w:rsidRPr="003A3A49">
        <w:rPr>
          <w:rFonts w:ascii="Arial" w:hAnsi="Arial" w:cs="Arial"/>
          <w:i/>
          <w:iCs/>
          <w:color w:val="000000"/>
          <w:sz w:val="24"/>
          <w:szCs w:val="24"/>
        </w:rPr>
        <w:t xml:space="preserve">pozuntuların dəqiq müəyyən edilməsi və xüsusilə mövcud cəza növlərinin </w:t>
      </w:r>
      <w:r w:rsidR="00D52365" w:rsidRPr="003A3A49">
        <w:rPr>
          <w:rFonts w:ascii="Arial" w:hAnsi="Arial" w:cs="Arial"/>
          <w:i/>
          <w:iCs/>
          <w:color w:val="000000"/>
          <w:sz w:val="24"/>
          <w:szCs w:val="24"/>
        </w:rPr>
        <w:t>dairəsinin genişləndirilməsi</w:t>
      </w:r>
      <w:r w:rsidR="00C2159E" w:rsidRPr="003A3A49">
        <w:rPr>
          <w:rFonts w:ascii="Arial" w:hAnsi="Arial" w:cs="Arial"/>
          <w:i/>
          <w:iCs/>
          <w:color w:val="000000"/>
          <w:sz w:val="24"/>
          <w:szCs w:val="24"/>
        </w:rPr>
        <w:t xml:space="preserve"> yolu ilə həmin pozuntulara görə təsirli, mütənasib və çəkindirici sanksiyaların müəyyən edilməsini tövsiyə etmişdir. </w:t>
      </w:r>
    </w:p>
    <w:p w:rsidR="005400DB" w:rsidRPr="003A3A49" w:rsidRDefault="005400DB" w:rsidP="002839B3">
      <w:pPr>
        <w:spacing w:after="0" w:line="240" w:lineRule="auto"/>
        <w:jc w:val="both"/>
        <w:rPr>
          <w:rFonts w:ascii="Arial" w:hAnsi="Arial" w:cs="Arial"/>
          <w:i/>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C2159E" w:rsidRPr="003A3A49">
        <w:rPr>
          <w:rFonts w:ascii="Arial" w:hAnsi="Arial" w:cs="Arial"/>
          <w:sz w:val="24"/>
          <w:szCs w:val="24"/>
          <w:u w:val="single"/>
        </w:rPr>
        <w:t>xatırladır ki,</w:t>
      </w:r>
      <w:r w:rsidRPr="003A3A49">
        <w:rPr>
          <w:rFonts w:ascii="Arial" w:hAnsi="Arial" w:cs="Arial"/>
          <w:sz w:val="24"/>
          <w:szCs w:val="24"/>
        </w:rPr>
        <w:t xml:space="preserve"> </w:t>
      </w:r>
      <w:r w:rsidR="007339BC" w:rsidRPr="003A3A49">
        <w:rPr>
          <w:rFonts w:ascii="Arial" w:hAnsi="Arial" w:cs="Arial"/>
          <w:sz w:val="24"/>
          <w:szCs w:val="24"/>
        </w:rPr>
        <w:t>Dəyərləndirmə</w:t>
      </w:r>
      <w:r w:rsidR="00C2159E" w:rsidRPr="003A3A49">
        <w:rPr>
          <w:rFonts w:ascii="Arial" w:hAnsi="Arial" w:cs="Arial"/>
          <w:sz w:val="24"/>
          <w:szCs w:val="24"/>
        </w:rPr>
        <w:t xml:space="preserve"> H</w:t>
      </w:r>
      <w:r w:rsidR="007339BC" w:rsidRPr="003A3A49">
        <w:rPr>
          <w:rFonts w:ascii="Arial" w:hAnsi="Arial" w:cs="Arial"/>
          <w:sz w:val="24"/>
          <w:szCs w:val="24"/>
        </w:rPr>
        <w:t>e</w:t>
      </w:r>
      <w:r w:rsidR="00C2159E" w:rsidRPr="003A3A49">
        <w:rPr>
          <w:rFonts w:ascii="Arial" w:hAnsi="Arial" w:cs="Arial"/>
          <w:sz w:val="24"/>
          <w:szCs w:val="24"/>
        </w:rPr>
        <w:t>sabatında</w:t>
      </w:r>
      <w:r w:rsidR="007339BC" w:rsidRPr="003A3A49">
        <w:rPr>
          <w:rFonts w:ascii="Arial" w:hAnsi="Arial" w:cs="Arial"/>
          <w:sz w:val="24"/>
          <w:szCs w:val="24"/>
        </w:rPr>
        <w:t xml:space="preserve"> </w:t>
      </w:r>
      <w:r w:rsidR="00291377" w:rsidRPr="003A3A49">
        <w:rPr>
          <w:rFonts w:ascii="Arial" w:hAnsi="Arial" w:cs="Arial"/>
          <w:sz w:val="24"/>
          <w:szCs w:val="24"/>
        </w:rPr>
        <w:t>sanksiyaların sistemi sadə</w:t>
      </w:r>
      <w:r w:rsidR="007339BC" w:rsidRPr="003A3A49">
        <w:rPr>
          <w:rFonts w:ascii="Arial" w:hAnsi="Arial" w:cs="Arial"/>
          <w:sz w:val="24"/>
          <w:szCs w:val="24"/>
        </w:rPr>
        <w:t xml:space="preserve"> təsvir edilmişdir. Uyğunluq Hesabatında bu tövsiyə icra edilməmiş kimi qiymətləndirilmiş; </w:t>
      </w:r>
      <w:r w:rsidR="008A6CD5" w:rsidRPr="003A3A49">
        <w:rPr>
          <w:rFonts w:ascii="Arial" w:hAnsi="Arial" w:cs="Arial"/>
          <w:sz w:val="24"/>
          <w:szCs w:val="24"/>
        </w:rPr>
        <w:t xml:space="preserve">qanunvericilikdə aydın şəkildə izah edilməsə də pozuntulara görə </w:t>
      </w:r>
      <w:r w:rsidR="007339BC" w:rsidRPr="003A3A49">
        <w:rPr>
          <w:rFonts w:ascii="Arial" w:hAnsi="Arial" w:cs="Arial"/>
          <w:sz w:val="24"/>
          <w:szCs w:val="24"/>
        </w:rPr>
        <w:t>həm Seçki Məcəlləsi (seçki kompaniyasının maliyyələşməsinə görə) və həm</w:t>
      </w:r>
      <w:r w:rsidR="00291377" w:rsidRPr="003A3A49">
        <w:rPr>
          <w:rFonts w:ascii="Arial" w:hAnsi="Arial" w:cs="Arial"/>
          <w:sz w:val="24"/>
          <w:szCs w:val="24"/>
        </w:rPr>
        <w:t>çinin</w:t>
      </w:r>
      <w:r w:rsidR="007339BC" w:rsidRPr="003A3A49">
        <w:rPr>
          <w:rFonts w:ascii="Arial" w:hAnsi="Arial" w:cs="Arial"/>
          <w:sz w:val="24"/>
          <w:szCs w:val="24"/>
        </w:rPr>
        <w:t xml:space="preserve"> “Siyasi partiyalar haqqında” </w:t>
      </w:r>
      <w:r w:rsidR="00D52365" w:rsidRPr="003A3A49">
        <w:rPr>
          <w:rFonts w:ascii="Arial" w:hAnsi="Arial" w:cs="Arial"/>
          <w:sz w:val="24"/>
          <w:szCs w:val="24"/>
        </w:rPr>
        <w:t>Q</w:t>
      </w:r>
      <w:r w:rsidR="007339BC" w:rsidRPr="003A3A49">
        <w:rPr>
          <w:rFonts w:ascii="Arial" w:hAnsi="Arial" w:cs="Arial"/>
          <w:sz w:val="24"/>
          <w:szCs w:val="24"/>
        </w:rPr>
        <w:t>anun</w:t>
      </w:r>
      <w:r w:rsidR="008A6CD5" w:rsidRPr="003A3A49">
        <w:rPr>
          <w:rFonts w:ascii="Arial" w:hAnsi="Arial" w:cs="Arial"/>
          <w:sz w:val="24"/>
          <w:szCs w:val="24"/>
        </w:rPr>
        <w:t>da</w:t>
      </w:r>
      <w:r w:rsidR="007339BC" w:rsidRPr="003A3A49">
        <w:rPr>
          <w:rFonts w:ascii="Arial" w:hAnsi="Arial" w:cs="Arial"/>
          <w:sz w:val="24"/>
          <w:szCs w:val="24"/>
        </w:rPr>
        <w:t xml:space="preserve"> (partiyaların maliyyələşməsinə görə)</w:t>
      </w:r>
      <w:r w:rsidR="00C2159E" w:rsidRPr="003A3A49">
        <w:rPr>
          <w:rFonts w:ascii="Arial" w:hAnsi="Arial" w:cs="Arial"/>
          <w:sz w:val="24"/>
          <w:szCs w:val="24"/>
        </w:rPr>
        <w:t xml:space="preserve"> </w:t>
      </w:r>
      <w:r w:rsidR="000B6C32" w:rsidRPr="003A3A49">
        <w:rPr>
          <w:rFonts w:ascii="Arial" w:hAnsi="Arial" w:cs="Arial"/>
          <w:sz w:val="24"/>
          <w:szCs w:val="24"/>
        </w:rPr>
        <w:t>inzibati</w:t>
      </w:r>
      <w:r w:rsidR="008A6CD5" w:rsidRPr="003A3A49">
        <w:rPr>
          <w:rFonts w:ascii="Arial" w:hAnsi="Arial" w:cs="Arial"/>
          <w:sz w:val="24"/>
          <w:szCs w:val="24"/>
        </w:rPr>
        <w:t xml:space="preserve">, mülki, maliyyə və ya cinayət hüquqi sanksiyaların tətbiq edilə biləcəyi nəzərdə tutulmuşdur. Cəzaların tətbiq edilməsi səlahiyyəti Ədliyyə Nazirliyinə verilmişdir və indiyədək onun tətbiq edilməsinə dair hər hansı qeyd mövcud deyildir. Uyğunluq Hesabatında qeyd edilmişdir ki, 2012-ci ildəki dəyişikliklərdən sonra “Siyasi partiyalar haqqında” </w:t>
      </w:r>
      <w:r w:rsidR="00D52365" w:rsidRPr="003A3A49">
        <w:rPr>
          <w:rFonts w:ascii="Arial" w:hAnsi="Arial" w:cs="Arial"/>
          <w:sz w:val="24"/>
          <w:szCs w:val="24"/>
        </w:rPr>
        <w:t>Q</w:t>
      </w:r>
      <w:r w:rsidR="008A6CD5" w:rsidRPr="003A3A49">
        <w:rPr>
          <w:rFonts w:ascii="Arial" w:hAnsi="Arial" w:cs="Arial"/>
          <w:sz w:val="24"/>
          <w:szCs w:val="24"/>
        </w:rPr>
        <w:t xml:space="preserve">anunun 22-ci </w:t>
      </w:r>
      <w:r w:rsidR="00D52365" w:rsidRPr="003A3A49">
        <w:rPr>
          <w:rFonts w:ascii="Arial" w:hAnsi="Arial" w:cs="Arial"/>
          <w:sz w:val="24"/>
          <w:szCs w:val="24"/>
        </w:rPr>
        <w:t>maddəsində</w:t>
      </w:r>
      <w:r w:rsidR="008A6CD5" w:rsidRPr="003A3A49">
        <w:rPr>
          <w:rFonts w:ascii="Arial" w:hAnsi="Arial" w:cs="Arial"/>
          <w:sz w:val="24"/>
          <w:szCs w:val="24"/>
        </w:rPr>
        <w:t xml:space="preserve"> </w:t>
      </w:r>
      <w:r w:rsidR="004B4F10" w:rsidRPr="003A3A49">
        <w:rPr>
          <w:rFonts w:ascii="Arial" w:hAnsi="Arial" w:cs="Arial"/>
          <w:sz w:val="24"/>
          <w:szCs w:val="24"/>
        </w:rPr>
        <w:t>hüquqpozma</w:t>
      </w:r>
      <w:r w:rsidR="008A6CD5" w:rsidRPr="003A3A49">
        <w:rPr>
          <w:rFonts w:ascii="Arial" w:hAnsi="Arial" w:cs="Arial"/>
          <w:sz w:val="24"/>
          <w:szCs w:val="24"/>
        </w:rPr>
        <w:t xml:space="preserve"> hallarında qanunvericilikdə nəzərdə tutulmuş </w:t>
      </w:r>
      <w:r w:rsidR="00FE1FAB" w:rsidRPr="003A3A49">
        <w:rPr>
          <w:rFonts w:ascii="Arial" w:hAnsi="Arial" w:cs="Arial"/>
          <w:sz w:val="24"/>
          <w:szCs w:val="24"/>
        </w:rPr>
        <w:t>sanksiyaların tətbiq edilə biləcəyi (əlavə dəqiqləşmə verilmədən) nəzərdə tutulur.</w:t>
      </w:r>
      <w:r w:rsidR="00DC003C" w:rsidRPr="003A3A49">
        <w:rPr>
          <w:rFonts w:ascii="Arial" w:hAnsi="Arial" w:cs="Arial"/>
          <w:sz w:val="24"/>
          <w:szCs w:val="24"/>
        </w:rPr>
        <w:t xml:space="preserve"> Həmçinin o da qeyd edilmişdir ki, qanunvericiliyə digər dəyişikliklər nəzərdə tutulurdu. GRECO İkinci Uyğunluq Hesabatında İnzibati Xətalar Məcəlləsinə edilmiş dəyişikləri qeydə almış və bildirmişdir ki, “Siyasi partiyalar haqqında” </w:t>
      </w:r>
      <w:r w:rsidR="00D52365" w:rsidRPr="003A3A49">
        <w:rPr>
          <w:rFonts w:ascii="Arial" w:hAnsi="Arial" w:cs="Arial"/>
          <w:sz w:val="24"/>
          <w:szCs w:val="24"/>
        </w:rPr>
        <w:t>Q</w:t>
      </w:r>
      <w:r w:rsidR="00DC003C" w:rsidRPr="003A3A49">
        <w:rPr>
          <w:rFonts w:ascii="Arial" w:hAnsi="Arial" w:cs="Arial"/>
          <w:sz w:val="24"/>
          <w:szCs w:val="24"/>
        </w:rPr>
        <w:t>anunda partiyanın maliyyələşməsinə dair qaydaların pozulmasına görə nəzərdə tutulmuş sanksiyalara münasibətdə bəzi irəliləyişlər ə</w:t>
      </w:r>
      <w:r w:rsidR="00D52365" w:rsidRPr="003A3A49">
        <w:rPr>
          <w:rFonts w:ascii="Arial" w:hAnsi="Arial" w:cs="Arial"/>
          <w:sz w:val="24"/>
          <w:szCs w:val="24"/>
        </w:rPr>
        <w:t>l</w:t>
      </w:r>
      <w:r w:rsidR="00DC003C" w:rsidRPr="003A3A49">
        <w:rPr>
          <w:rFonts w:ascii="Arial" w:hAnsi="Arial" w:cs="Arial"/>
          <w:sz w:val="24"/>
          <w:szCs w:val="24"/>
        </w:rPr>
        <w:t>də e</w:t>
      </w:r>
      <w:r w:rsidR="00D52365" w:rsidRPr="003A3A49">
        <w:rPr>
          <w:rFonts w:ascii="Arial" w:hAnsi="Arial" w:cs="Arial"/>
          <w:sz w:val="24"/>
          <w:szCs w:val="24"/>
        </w:rPr>
        <w:t>dilmişdir. Lakin</w:t>
      </w:r>
      <w:r w:rsidR="00DC003C" w:rsidRPr="003A3A49">
        <w:rPr>
          <w:rFonts w:ascii="Arial" w:hAnsi="Arial" w:cs="Arial"/>
          <w:sz w:val="24"/>
          <w:szCs w:val="24"/>
        </w:rPr>
        <w:t xml:space="preserve"> seçki k</w:t>
      </w:r>
      <w:r w:rsidR="00D52365" w:rsidRPr="003A3A49">
        <w:rPr>
          <w:rFonts w:ascii="Arial" w:hAnsi="Arial" w:cs="Arial"/>
          <w:sz w:val="24"/>
          <w:szCs w:val="24"/>
        </w:rPr>
        <w:t>a</w:t>
      </w:r>
      <w:r w:rsidR="00DC003C" w:rsidRPr="003A3A49">
        <w:rPr>
          <w:rFonts w:ascii="Arial" w:hAnsi="Arial" w:cs="Arial"/>
          <w:sz w:val="24"/>
          <w:szCs w:val="24"/>
        </w:rPr>
        <w:t xml:space="preserve">mpaniyasının maliyyələşməsi qaydalarının pozuntularına görə tətbiq edilən </w:t>
      </w:r>
      <w:r w:rsidR="00291377" w:rsidRPr="003A3A49">
        <w:rPr>
          <w:rFonts w:ascii="Arial" w:hAnsi="Arial" w:cs="Arial"/>
          <w:sz w:val="24"/>
          <w:szCs w:val="24"/>
        </w:rPr>
        <w:t>cərimələrin</w:t>
      </w:r>
      <w:r w:rsidR="00DC003C" w:rsidRPr="003A3A49">
        <w:rPr>
          <w:rFonts w:ascii="Arial" w:hAnsi="Arial" w:cs="Arial"/>
          <w:sz w:val="24"/>
          <w:szCs w:val="24"/>
        </w:rPr>
        <w:t xml:space="preserve"> təkmilləşdirilməsi üçün hər hansı iş görülməmişdir. </w:t>
      </w:r>
      <w:r w:rsidRPr="003A3A49">
        <w:rPr>
          <w:rFonts w:ascii="Arial" w:hAnsi="Arial" w:cs="Arial"/>
          <w:sz w:val="24"/>
          <w:szCs w:val="24"/>
        </w:rPr>
        <w:t xml:space="preserve">GRECO </w:t>
      </w:r>
      <w:r w:rsidR="008A6CD5" w:rsidRPr="003A3A49">
        <w:rPr>
          <w:rFonts w:ascii="Arial" w:hAnsi="Arial" w:cs="Arial"/>
          <w:sz w:val="24"/>
          <w:szCs w:val="24"/>
        </w:rPr>
        <w:t xml:space="preserve">belə bir qənəatə gəlmişdir ki, tövsiyə qismən icra edilmişdir və o, Azərbaycanı tövsiyə viii-in tam icra edilməsi üçün səy göstərməyə çağırmışdır. </w:t>
      </w:r>
    </w:p>
    <w:p w:rsidR="005400DB" w:rsidRPr="003A3A49" w:rsidRDefault="005400DB" w:rsidP="002839B3">
      <w:pPr>
        <w:spacing w:after="0" w:line="240" w:lineRule="auto"/>
        <w:ind w:left="567"/>
        <w:jc w:val="both"/>
        <w:rPr>
          <w:rFonts w:ascii="Arial" w:hAnsi="Arial" w:cs="Arial"/>
          <w:sz w:val="24"/>
          <w:szCs w:val="24"/>
        </w:rPr>
      </w:pPr>
    </w:p>
    <w:p w:rsidR="005400DB" w:rsidRPr="003A3A49" w:rsidRDefault="00EE5C23"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Azərbaycan rəsmiləri</w:t>
      </w:r>
      <w:r w:rsidRPr="003A3A49">
        <w:rPr>
          <w:rFonts w:ascii="Arial" w:hAnsi="Arial" w:cs="Arial"/>
          <w:sz w:val="24"/>
          <w:szCs w:val="24"/>
        </w:rPr>
        <w:t xml:space="preserve"> bu tövsiyəyə münasibətdə əlavə yeni məlumat təqdim etməmişdirlər. </w:t>
      </w:r>
    </w:p>
    <w:p w:rsidR="005400DB" w:rsidRPr="003A3A49" w:rsidRDefault="005400DB" w:rsidP="002839B3">
      <w:pPr>
        <w:spacing w:after="0" w:line="240" w:lineRule="auto"/>
        <w:ind w:left="567"/>
        <w:jc w:val="both"/>
        <w:rPr>
          <w:rFonts w:ascii="Arial" w:hAnsi="Arial" w:cs="Arial"/>
          <w:color w:val="FF0000"/>
          <w:sz w:val="24"/>
          <w:szCs w:val="24"/>
        </w:rPr>
      </w:pPr>
    </w:p>
    <w:p w:rsidR="005400DB"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 xml:space="preserve">GRECO </w:t>
      </w:r>
      <w:r w:rsidR="00EE5C23" w:rsidRPr="003A3A49">
        <w:rPr>
          <w:rFonts w:ascii="Arial" w:hAnsi="Arial" w:cs="Arial"/>
          <w:sz w:val="24"/>
          <w:szCs w:val="24"/>
          <w:u w:val="single"/>
        </w:rPr>
        <w:t>belə qənaətə gəlir ki, tövsiyə</w:t>
      </w:r>
      <w:r w:rsidRPr="003A3A49">
        <w:rPr>
          <w:rFonts w:ascii="Arial" w:hAnsi="Arial" w:cs="Arial"/>
          <w:sz w:val="24"/>
          <w:szCs w:val="24"/>
          <w:u w:val="single"/>
        </w:rPr>
        <w:t xml:space="preserve"> viii </w:t>
      </w:r>
      <w:r w:rsidR="00EE5C23" w:rsidRPr="003A3A49">
        <w:rPr>
          <w:rFonts w:ascii="Arial" w:hAnsi="Arial" w:cs="Arial"/>
          <w:sz w:val="24"/>
          <w:szCs w:val="24"/>
          <w:u w:val="single"/>
        </w:rPr>
        <w:t>qismən icra edilmiş vəziyyətdə qalmaqda davam edir</w:t>
      </w:r>
      <w:r w:rsidRPr="003A3A49">
        <w:rPr>
          <w:rFonts w:ascii="Arial" w:hAnsi="Arial" w:cs="Arial"/>
          <w:sz w:val="24"/>
          <w:szCs w:val="24"/>
        </w:rPr>
        <w:t>.</w:t>
      </w:r>
    </w:p>
    <w:p w:rsidR="005400DB" w:rsidRPr="003A3A49" w:rsidRDefault="005400DB" w:rsidP="002839B3">
      <w:pPr>
        <w:pStyle w:val="question"/>
        <w:numPr>
          <w:ilvl w:val="0"/>
          <w:numId w:val="0"/>
        </w:numPr>
        <w:rPr>
          <w:rFonts w:ascii="Arial" w:hAnsi="Arial" w:cs="Arial"/>
          <w:color w:val="FF0000"/>
          <w:szCs w:val="24"/>
          <w:lang w:val="en-GB" w:eastAsia="fr-FR"/>
        </w:rPr>
      </w:pPr>
    </w:p>
    <w:p w:rsidR="00FA07CB" w:rsidRDefault="00FA07CB"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Default="003A3A49" w:rsidP="002839B3">
      <w:pPr>
        <w:pStyle w:val="question"/>
        <w:numPr>
          <w:ilvl w:val="0"/>
          <w:numId w:val="0"/>
        </w:numPr>
        <w:rPr>
          <w:rFonts w:ascii="Arial" w:hAnsi="Arial" w:cs="Arial"/>
          <w:color w:val="FF0000"/>
          <w:szCs w:val="24"/>
          <w:lang w:val="en-GB" w:eastAsia="fr-FR"/>
        </w:rPr>
      </w:pPr>
    </w:p>
    <w:p w:rsidR="003A3A49" w:rsidRPr="003A3A49" w:rsidRDefault="003A3A49" w:rsidP="002839B3">
      <w:pPr>
        <w:pStyle w:val="question"/>
        <w:numPr>
          <w:ilvl w:val="0"/>
          <w:numId w:val="0"/>
        </w:numPr>
        <w:rPr>
          <w:rFonts w:ascii="Arial" w:hAnsi="Arial" w:cs="Arial"/>
          <w:color w:val="FF0000"/>
          <w:szCs w:val="24"/>
          <w:lang w:val="en-GB" w:eastAsia="fr-FR"/>
        </w:rPr>
      </w:pPr>
    </w:p>
    <w:p w:rsidR="00FA07CB" w:rsidRPr="003A3A49" w:rsidRDefault="00FA07CB" w:rsidP="002839B3">
      <w:pPr>
        <w:pStyle w:val="question"/>
        <w:numPr>
          <w:ilvl w:val="0"/>
          <w:numId w:val="0"/>
        </w:numPr>
        <w:rPr>
          <w:rFonts w:ascii="Arial" w:hAnsi="Arial" w:cs="Arial"/>
          <w:color w:val="FF0000"/>
          <w:szCs w:val="24"/>
          <w:lang w:val="en-GB" w:eastAsia="fr-FR"/>
        </w:rPr>
      </w:pPr>
    </w:p>
    <w:p w:rsidR="005400DB" w:rsidRPr="003A3A49" w:rsidRDefault="005400DB" w:rsidP="002839B3">
      <w:pPr>
        <w:tabs>
          <w:tab w:val="left" w:pos="567"/>
        </w:tabs>
        <w:spacing w:after="0" w:line="240" w:lineRule="auto"/>
        <w:rPr>
          <w:rFonts w:ascii="Arial" w:hAnsi="Arial" w:cs="Arial"/>
          <w:b/>
          <w:sz w:val="24"/>
          <w:szCs w:val="24"/>
        </w:rPr>
      </w:pPr>
      <w:r w:rsidRPr="003A3A49">
        <w:rPr>
          <w:rFonts w:ascii="Arial" w:hAnsi="Arial" w:cs="Arial"/>
          <w:b/>
          <w:sz w:val="24"/>
          <w:szCs w:val="24"/>
        </w:rPr>
        <w:t>III.</w:t>
      </w:r>
      <w:r w:rsidRPr="003A3A49">
        <w:rPr>
          <w:rFonts w:ascii="Arial" w:hAnsi="Arial" w:cs="Arial"/>
          <w:b/>
          <w:sz w:val="24"/>
          <w:szCs w:val="24"/>
        </w:rPr>
        <w:tab/>
      </w:r>
      <w:r w:rsidR="00EE5C23" w:rsidRPr="003A3A49">
        <w:rPr>
          <w:rFonts w:ascii="Arial" w:hAnsi="Arial" w:cs="Arial"/>
          <w:b/>
          <w:sz w:val="24"/>
          <w:szCs w:val="24"/>
          <w:u w:val="single"/>
        </w:rPr>
        <w:t>NƏTİCƏLƏR</w:t>
      </w:r>
    </w:p>
    <w:p w:rsidR="005400DB" w:rsidRPr="003A3A49" w:rsidRDefault="005400DB" w:rsidP="002839B3">
      <w:pPr>
        <w:spacing w:after="0" w:line="240" w:lineRule="auto"/>
        <w:jc w:val="both"/>
        <w:rPr>
          <w:rFonts w:ascii="Arial" w:hAnsi="Arial" w:cs="Arial"/>
          <w:color w:val="FF0000"/>
          <w:sz w:val="24"/>
          <w:szCs w:val="24"/>
        </w:rPr>
      </w:pPr>
    </w:p>
    <w:p w:rsidR="009B6AF6" w:rsidRPr="003A3A49" w:rsidRDefault="00CA3E3E" w:rsidP="002839B3">
      <w:pPr>
        <w:numPr>
          <w:ilvl w:val="0"/>
          <w:numId w:val="3"/>
        </w:numPr>
        <w:spacing w:after="0" w:line="240" w:lineRule="auto"/>
        <w:jc w:val="both"/>
        <w:rPr>
          <w:rFonts w:ascii="Arial" w:hAnsi="Arial" w:cs="Arial"/>
          <w:b/>
          <w:color w:val="FF0000"/>
          <w:sz w:val="24"/>
          <w:szCs w:val="24"/>
        </w:rPr>
      </w:pPr>
      <w:r w:rsidRPr="003A3A49">
        <w:rPr>
          <w:rFonts w:ascii="Arial" w:hAnsi="Arial" w:cs="Arial"/>
          <w:b/>
          <w:sz w:val="24"/>
          <w:szCs w:val="24"/>
        </w:rPr>
        <w:t>Yuxarıda qeyd edilənləri və Azərbaycan</w:t>
      </w:r>
      <w:r w:rsidR="00D52365" w:rsidRPr="003A3A49">
        <w:rPr>
          <w:rFonts w:ascii="Arial" w:hAnsi="Arial" w:cs="Arial"/>
          <w:b/>
          <w:sz w:val="24"/>
          <w:szCs w:val="24"/>
        </w:rPr>
        <w:t>a</w:t>
      </w:r>
      <w:r w:rsidRPr="003A3A49">
        <w:rPr>
          <w:rFonts w:ascii="Arial" w:hAnsi="Arial" w:cs="Arial"/>
          <w:b/>
          <w:sz w:val="24"/>
          <w:szCs w:val="24"/>
        </w:rPr>
        <w:t xml:space="preserve"> dair Üçüncü </w:t>
      </w:r>
      <w:r w:rsidR="00D52365" w:rsidRPr="003A3A49">
        <w:rPr>
          <w:rFonts w:ascii="Arial" w:hAnsi="Arial" w:cs="Arial"/>
          <w:b/>
          <w:sz w:val="24"/>
          <w:szCs w:val="24"/>
        </w:rPr>
        <w:t>Mərhələ</w:t>
      </w:r>
      <w:r w:rsidRPr="003A3A49">
        <w:rPr>
          <w:rFonts w:ascii="Arial" w:hAnsi="Arial" w:cs="Arial"/>
          <w:b/>
          <w:sz w:val="24"/>
          <w:szCs w:val="24"/>
        </w:rPr>
        <w:t xml:space="preserve"> Uyğunluq Hesabatlarını nəzərə alaraq GRECO belə qənaətə gəlir ki, Azərbaycan Üçüncü </w:t>
      </w:r>
      <w:r w:rsidR="00D52365" w:rsidRPr="003A3A49">
        <w:rPr>
          <w:rFonts w:ascii="Arial" w:hAnsi="Arial" w:cs="Arial"/>
          <w:b/>
          <w:sz w:val="24"/>
          <w:szCs w:val="24"/>
        </w:rPr>
        <w:t>Mərhələ</w:t>
      </w:r>
      <w:r w:rsidR="008C5DD1" w:rsidRPr="003A3A49">
        <w:rPr>
          <w:rFonts w:ascii="Arial" w:hAnsi="Arial" w:cs="Arial"/>
          <w:b/>
          <w:sz w:val="24"/>
          <w:szCs w:val="24"/>
        </w:rPr>
        <w:t xml:space="preserve"> Dəyərləndirmə Hesabatında </w:t>
      </w:r>
      <w:r w:rsidR="00D52365" w:rsidRPr="003A3A49">
        <w:rPr>
          <w:rFonts w:ascii="Arial" w:hAnsi="Arial" w:cs="Arial"/>
          <w:b/>
          <w:sz w:val="24"/>
          <w:szCs w:val="24"/>
        </w:rPr>
        <w:t>nəzərdə tutulmuş</w:t>
      </w:r>
      <w:r w:rsidR="009B6AF6" w:rsidRPr="003A3A49">
        <w:rPr>
          <w:rFonts w:ascii="Arial" w:hAnsi="Arial" w:cs="Arial"/>
          <w:b/>
          <w:sz w:val="24"/>
          <w:szCs w:val="24"/>
        </w:rPr>
        <w:t xml:space="preserve"> on yeddi tövsiyədən </w:t>
      </w:r>
      <w:r w:rsidR="00EE5BDE" w:rsidRPr="003A3A49">
        <w:rPr>
          <w:rFonts w:ascii="Arial" w:hAnsi="Arial" w:cs="Arial"/>
          <w:b/>
          <w:sz w:val="24"/>
          <w:szCs w:val="24"/>
        </w:rPr>
        <w:t>doqquzunu</w:t>
      </w:r>
      <w:r w:rsidR="009B6AF6" w:rsidRPr="003A3A49">
        <w:rPr>
          <w:rFonts w:ascii="Arial" w:hAnsi="Arial" w:cs="Arial"/>
          <w:b/>
          <w:sz w:val="24"/>
          <w:szCs w:val="24"/>
        </w:rPr>
        <w:t xml:space="preserve"> qənaətbəxş şəkildə icra etmişdir. </w:t>
      </w:r>
      <w:r w:rsidR="00EE5BDE" w:rsidRPr="003A3A49">
        <w:rPr>
          <w:rFonts w:ascii="Arial" w:hAnsi="Arial" w:cs="Arial"/>
          <w:sz w:val="24"/>
          <w:szCs w:val="24"/>
        </w:rPr>
        <w:t>Yeddi</w:t>
      </w:r>
      <w:r w:rsidR="009B6AF6" w:rsidRPr="003A3A49">
        <w:rPr>
          <w:rFonts w:ascii="Arial" w:hAnsi="Arial" w:cs="Arial"/>
          <w:sz w:val="24"/>
          <w:szCs w:val="24"/>
        </w:rPr>
        <w:t xml:space="preserve"> tövsiyə qismən icra edilmiş və bir tövsiyə isə icra edilməmişdir.</w:t>
      </w:r>
    </w:p>
    <w:p w:rsidR="005400DB" w:rsidRPr="003A3A49" w:rsidRDefault="005400DB" w:rsidP="002839B3">
      <w:pPr>
        <w:spacing w:after="0" w:line="240" w:lineRule="auto"/>
        <w:ind w:left="567"/>
        <w:jc w:val="both"/>
        <w:rPr>
          <w:rFonts w:ascii="Arial" w:hAnsi="Arial" w:cs="Arial"/>
          <w:sz w:val="24"/>
          <w:szCs w:val="24"/>
        </w:rPr>
      </w:pPr>
    </w:p>
    <w:p w:rsidR="009B6AF6" w:rsidRPr="003A3A49" w:rsidRDefault="009B6AF6"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rPr>
        <w:t xml:space="preserve">Mövzu I - Kriminallaşdırmaya münasibətdə tövsiyə </w:t>
      </w:r>
      <w:r w:rsidR="005400DB" w:rsidRPr="003A3A49">
        <w:rPr>
          <w:rFonts w:ascii="Arial" w:hAnsi="Arial" w:cs="Arial"/>
          <w:sz w:val="24"/>
          <w:szCs w:val="24"/>
        </w:rPr>
        <w:t xml:space="preserve">i, ii, iv, v, vi, viii </w:t>
      </w:r>
      <w:r w:rsidRPr="003A3A49">
        <w:rPr>
          <w:rFonts w:ascii="Arial" w:hAnsi="Arial" w:cs="Arial"/>
          <w:sz w:val="24"/>
          <w:szCs w:val="24"/>
        </w:rPr>
        <w:t>və</w:t>
      </w:r>
      <w:r w:rsidR="005400DB" w:rsidRPr="003A3A49">
        <w:rPr>
          <w:rFonts w:ascii="Arial" w:hAnsi="Arial" w:cs="Arial"/>
          <w:sz w:val="24"/>
          <w:szCs w:val="24"/>
        </w:rPr>
        <w:t xml:space="preserve"> ix </w:t>
      </w:r>
      <w:r w:rsidRPr="003A3A49">
        <w:rPr>
          <w:rFonts w:ascii="Arial" w:hAnsi="Arial" w:cs="Arial"/>
          <w:sz w:val="24"/>
          <w:szCs w:val="24"/>
        </w:rPr>
        <w:t>qənaətbəxş icra edilmiş, tövsiyə</w:t>
      </w:r>
      <w:r w:rsidR="005400DB" w:rsidRPr="003A3A49">
        <w:rPr>
          <w:rFonts w:ascii="Arial" w:hAnsi="Arial" w:cs="Arial"/>
          <w:sz w:val="24"/>
          <w:szCs w:val="24"/>
        </w:rPr>
        <w:t xml:space="preserve"> iii </w:t>
      </w:r>
      <w:r w:rsidRPr="003A3A49">
        <w:rPr>
          <w:rFonts w:ascii="Arial" w:hAnsi="Arial" w:cs="Arial"/>
          <w:sz w:val="24"/>
          <w:szCs w:val="24"/>
        </w:rPr>
        <w:t>və</w:t>
      </w:r>
      <w:r w:rsidR="005400DB" w:rsidRPr="003A3A49">
        <w:rPr>
          <w:rFonts w:ascii="Arial" w:hAnsi="Arial" w:cs="Arial"/>
          <w:sz w:val="24"/>
          <w:szCs w:val="24"/>
        </w:rPr>
        <w:t xml:space="preserve"> vii </w:t>
      </w:r>
      <w:r w:rsidRPr="003A3A49">
        <w:rPr>
          <w:rFonts w:ascii="Arial" w:hAnsi="Arial" w:cs="Arial"/>
          <w:sz w:val="24"/>
          <w:szCs w:val="24"/>
        </w:rPr>
        <w:t xml:space="preserve">isə qismən icra edilmiş vəziyyətdə qalmaqda davam edir. Mövzu II – Partiyaların maliyyələşməsinin şəffaflığına münasibətdə </w:t>
      </w:r>
      <w:r w:rsidR="0077373A" w:rsidRPr="003A3A49">
        <w:rPr>
          <w:rFonts w:ascii="Arial" w:hAnsi="Arial" w:cs="Arial"/>
          <w:sz w:val="24"/>
          <w:szCs w:val="24"/>
        </w:rPr>
        <w:t xml:space="preserve">ii və </w:t>
      </w:r>
      <w:r w:rsidR="005400DB" w:rsidRPr="003A3A49">
        <w:rPr>
          <w:rFonts w:ascii="Arial" w:hAnsi="Arial" w:cs="Arial"/>
          <w:sz w:val="24"/>
          <w:szCs w:val="24"/>
        </w:rPr>
        <w:t>iii</w:t>
      </w:r>
      <w:r w:rsidR="0077373A" w:rsidRPr="003A3A49">
        <w:rPr>
          <w:rFonts w:ascii="Arial" w:hAnsi="Arial" w:cs="Arial"/>
          <w:sz w:val="24"/>
          <w:szCs w:val="24"/>
        </w:rPr>
        <w:t xml:space="preserve"> tövsiyələ</w:t>
      </w:r>
      <w:r w:rsidR="005400DB" w:rsidRPr="003A3A49">
        <w:rPr>
          <w:rFonts w:ascii="Arial" w:hAnsi="Arial" w:cs="Arial"/>
          <w:sz w:val="24"/>
          <w:szCs w:val="24"/>
        </w:rPr>
        <w:t xml:space="preserve"> </w:t>
      </w:r>
      <w:r w:rsidRPr="003A3A49">
        <w:rPr>
          <w:rFonts w:ascii="Arial" w:hAnsi="Arial" w:cs="Arial"/>
          <w:sz w:val="24"/>
          <w:szCs w:val="24"/>
        </w:rPr>
        <w:t xml:space="preserve">qənaətbəxş icra edilmiş. </w:t>
      </w:r>
      <w:r w:rsidR="005400DB" w:rsidRPr="003A3A49">
        <w:rPr>
          <w:rFonts w:ascii="Arial" w:hAnsi="Arial" w:cs="Arial"/>
          <w:sz w:val="24"/>
          <w:szCs w:val="24"/>
        </w:rPr>
        <w:t xml:space="preserve">iv, v, vi, vii </w:t>
      </w:r>
      <w:r w:rsidRPr="003A3A49">
        <w:rPr>
          <w:rFonts w:ascii="Arial" w:hAnsi="Arial" w:cs="Arial"/>
          <w:sz w:val="24"/>
          <w:szCs w:val="24"/>
        </w:rPr>
        <w:t>və</w:t>
      </w:r>
      <w:r w:rsidR="005400DB" w:rsidRPr="003A3A49">
        <w:rPr>
          <w:rFonts w:ascii="Arial" w:hAnsi="Arial" w:cs="Arial"/>
          <w:sz w:val="24"/>
          <w:szCs w:val="24"/>
        </w:rPr>
        <w:t xml:space="preserve"> viii </w:t>
      </w:r>
      <w:r w:rsidRPr="003A3A49">
        <w:rPr>
          <w:rFonts w:ascii="Arial" w:hAnsi="Arial" w:cs="Arial"/>
          <w:sz w:val="24"/>
          <w:szCs w:val="24"/>
        </w:rPr>
        <w:t>isə qismən icra edilmiş, tövsiyə</w:t>
      </w:r>
      <w:r w:rsidR="005400DB" w:rsidRPr="003A3A49">
        <w:rPr>
          <w:rFonts w:ascii="Arial" w:hAnsi="Arial" w:cs="Arial"/>
          <w:sz w:val="24"/>
          <w:szCs w:val="24"/>
        </w:rPr>
        <w:t xml:space="preserve"> </w:t>
      </w:r>
      <w:r w:rsidR="00D52365" w:rsidRPr="003A3A49">
        <w:rPr>
          <w:rFonts w:ascii="Arial" w:hAnsi="Arial" w:cs="Arial"/>
          <w:sz w:val="24"/>
          <w:szCs w:val="24"/>
        </w:rPr>
        <w:t>i</w:t>
      </w:r>
      <w:r w:rsidRPr="003A3A49">
        <w:rPr>
          <w:rFonts w:ascii="Arial" w:hAnsi="Arial" w:cs="Arial"/>
          <w:sz w:val="24"/>
          <w:szCs w:val="24"/>
        </w:rPr>
        <w:t xml:space="preserve"> icra edilməmişdir. </w:t>
      </w:r>
    </w:p>
    <w:p w:rsidR="0077373A" w:rsidRPr="003A3A49" w:rsidRDefault="0077373A" w:rsidP="0077373A">
      <w:pPr>
        <w:pStyle w:val="afd"/>
        <w:rPr>
          <w:rFonts w:ascii="Arial" w:hAnsi="Arial" w:cs="Arial"/>
        </w:rPr>
      </w:pPr>
    </w:p>
    <w:p w:rsidR="0077373A" w:rsidRPr="003A3A49" w:rsidRDefault="0077373A" w:rsidP="0077373A">
      <w:pPr>
        <w:spacing w:after="0" w:line="240" w:lineRule="auto"/>
        <w:jc w:val="both"/>
        <w:rPr>
          <w:rFonts w:ascii="Arial" w:hAnsi="Arial" w:cs="Arial"/>
          <w:sz w:val="24"/>
          <w:szCs w:val="24"/>
        </w:rPr>
      </w:pPr>
    </w:p>
    <w:p w:rsidR="00CE0F89" w:rsidRPr="003A3A49" w:rsidRDefault="009B6AF6"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Mövzu</w:t>
      </w:r>
      <w:r w:rsidR="005400DB" w:rsidRPr="003A3A49">
        <w:rPr>
          <w:rFonts w:ascii="Arial" w:hAnsi="Arial" w:cs="Arial"/>
          <w:sz w:val="24"/>
          <w:szCs w:val="24"/>
          <w:u w:val="single"/>
        </w:rPr>
        <w:t xml:space="preserve"> I (</w:t>
      </w:r>
      <w:r w:rsidRPr="003A3A49">
        <w:rPr>
          <w:rFonts w:ascii="Arial" w:hAnsi="Arial" w:cs="Arial"/>
          <w:sz w:val="24"/>
          <w:szCs w:val="24"/>
          <w:u w:val="single"/>
        </w:rPr>
        <w:t>Kriminallaşdırma</w:t>
      </w:r>
      <w:r w:rsidR="00CE0F89" w:rsidRPr="003A3A49">
        <w:rPr>
          <w:rFonts w:ascii="Arial" w:hAnsi="Arial" w:cs="Arial"/>
          <w:sz w:val="24"/>
          <w:szCs w:val="24"/>
        </w:rPr>
        <w:t xml:space="preserve">)ya gəldikdə Azərbaycan Korrupsiyaya </w:t>
      </w:r>
      <w:r w:rsidR="00D52365" w:rsidRPr="003A3A49">
        <w:rPr>
          <w:rFonts w:ascii="Arial" w:hAnsi="Arial" w:cs="Arial"/>
          <w:sz w:val="24"/>
          <w:szCs w:val="24"/>
        </w:rPr>
        <w:t>görə</w:t>
      </w:r>
      <w:r w:rsidR="00CE0F89" w:rsidRPr="003A3A49">
        <w:rPr>
          <w:rFonts w:ascii="Arial" w:hAnsi="Arial" w:cs="Arial"/>
          <w:sz w:val="24"/>
          <w:szCs w:val="24"/>
        </w:rPr>
        <w:t xml:space="preserve"> Cinayət Hüquqi Məsuliyyət haqqında Konvensiyaya Əlavə </w:t>
      </w:r>
      <w:r w:rsidR="0077373A" w:rsidRPr="003A3A49">
        <w:rPr>
          <w:rFonts w:ascii="Arial" w:hAnsi="Arial" w:cs="Arial"/>
          <w:sz w:val="24"/>
          <w:szCs w:val="24"/>
        </w:rPr>
        <w:t xml:space="preserve">191 nömrəli </w:t>
      </w:r>
      <w:r w:rsidR="00CE0F89" w:rsidRPr="003A3A49">
        <w:rPr>
          <w:rFonts w:ascii="Arial" w:hAnsi="Arial" w:cs="Arial"/>
          <w:sz w:val="24"/>
          <w:szCs w:val="24"/>
        </w:rPr>
        <w:t>Proto</w:t>
      </w:r>
      <w:r w:rsidR="00D52365" w:rsidRPr="003A3A49">
        <w:rPr>
          <w:rFonts w:ascii="Arial" w:hAnsi="Arial" w:cs="Arial"/>
          <w:sz w:val="24"/>
          <w:szCs w:val="24"/>
        </w:rPr>
        <w:t>k</w:t>
      </w:r>
      <w:r w:rsidR="00CE0F89" w:rsidRPr="003A3A49">
        <w:rPr>
          <w:rFonts w:ascii="Arial" w:hAnsi="Arial" w:cs="Arial"/>
          <w:sz w:val="24"/>
          <w:szCs w:val="24"/>
        </w:rPr>
        <w:t xml:space="preserve">olu ratifikasiya etmişdir, lakin həmin hüquqi alətə riayət etmək üçün əlavə tədbirlərin, xüsusən hesabatda göstərildiyi hallarda qeyd-şərtsiz bütün </w:t>
      </w:r>
      <w:r w:rsidR="0077373A" w:rsidRPr="003A3A49">
        <w:rPr>
          <w:rFonts w:ascii="Arial" w:hAnsi="Arial" w:cs="Arial"/>
          <w:sz w:val="24"/>
          <w:szCs w:val="24"/>
        </w:rPr>
        <w:t>arbitrlərin</w:t>
      </w:r>
      <w:r w:rsidR="00CE0F89" w:rsidRPr="003A3A49">
        <w:rPr>
          <w:rFonts w:ascii="Arial" w:hAnsi="Arial" w:cs="Arial"/>
          <w:sz w:val="24"/>
          <w:szCs w:val="24"/>
        </w:rPr>
        <w:t xml:space="preserve"> iştirak etdiyi rüşvətxorluq hallarını kriminallaşdırma kimi tədbirlərin həyata keçirilməsi tələb edilir. GRECO, həmçinin </w:t>
      </w:r>
      <w:r w:rsidR="0077373A" w:rsidRPr="003A3A49">
        <w:rPr>
          <w:rFonts w:ascii="Arial" w:hAnsi="Arial" w:cs="Arial"/>
          <w:sz w:val="24"/>
          <w:szCs w:val="24"/>
        </w:rPr>
        <w:t>hökuməti</w:t>
      </w:r>
      <w:r w:rsidR="00CE0F89" w:rsidRPr="003A3A49">
        <w:rPr>
          <w:rFonts w:ascii="Arial" w:hAnsi="Arial" w:cs="Arial"/>
          <w:sz w:val="24"/>
          <w:szCs w:val="24"/>
        </w:rPr>
        <w:t xml:space="preserve"> aktiv rüşvətxorluq haqqında məlumat verən bütün şəxslərin </w:t>
      </w:r>
      <w:r w:rsidR="00D52365" w:rsidRPr="003A3A49">
        <w:rPr>
          <w:rFonts w:ascii="Arial" w:hAnsi="Arial" w:cs="Arial"/>
          <w:sz w:val="24"/>
          <w:szCs w:val="24"/>
        </w:rPr>
        <w:t>tam</w:t>
      </w:r>
      <w:r w:rsidR="00CE0F89" w:rsidRPr="003A3A49">
        <w:rPr>
          <w:rFonts w:ascii="Arial" w:hAnsi="Arial" w:cs="Arial"/>
          <w:sz w:val="24"/>
          <w:szCs w:val="24"/>
        </w:rPr>
        <w:t xml:space="preserve"> və avtomatik olaraq məsuliyyətdən azad edilməsi məsələsini nəzərdən keçirməyə çağırır və maraqla qeyd edir ki, ilkin təkliflər səmimi peşmançılıq mexanizminin tamamilə ləğvinə yönəlmişdir.</w:t>
      </w:r>
    </w:p>
    <w:p w:rsidR="005400DB" w:rsidRPr="003A3A49" w:rsidRDefault="005400DB" w:rsidP="002839B3">
      <w:pPr>
        <w:spacing w:after="0" w:line="240" w:lineRule="auto"/>
        <w:jc w:val="both"/>
        <w:rPr>
          <w:rFonts w:ascii="Arial" w:hAnsi="Arial" w:cs="Arial"/>
          <w:sz w:val="24"/>
          <w:szCs w:val="24"/>
        </w:rPr>
      </w:pPr>
    </w:p>
    <w:p w:rsidR="005400DB" w:rsidRPr="003A3A49" w:rsidRDefault="00CE0F89" w:rsidP="00D52365">
      <w:pPr>
        <w:numPr>
          <w:ilvl w:val="0"/>
          <w:numId w:val="3"/>
        </w:numPr>
        <w:spacing w:after="0" w:line="240" w:lineRule="auto"/>
        <w:jc w:val="both"/>
        <w:rPr>
          <w:rFonts w:ascii="Arial" w:hAnsi="Arial" w:cs="Arial"/>
          <w:sz w:val="24"/>
          <w:szCs w:val="24"/>
        </w:rPr>
      </w:pPr>
      <w:r w:rsidRPr="003A3A49">
        <w:rPr>
          <w:rFonts w:ascii="Arial" w:hAnsi="Arial" w:cs="Arial"/>
          <w:sz w:val="24"/>
          <w:szCs w:val="24"/>
          <w:u w:val="single"/>
        </w:rPr>
        <w:t>Mövzu</w:t>
      </w:r>
      <w:r w:rsidR="005400DB" w:rsidRPr="003A3A49">
        <w:rPr>
          <w:rFonts w:ascii="Arial" w:hAnsi="Arial" w:cs="Arial"/>
          <w:sz w:val="24"/>
          <w:szCs w:val="24"/>
          <w:u w:val="single"/>
        </w:rPr>
        <w:t xml:space="preserve"> II (</w:t>
      </w:r>
      <w:r w:rsidRPr="003A3A49">
        <w:rPr>
          <w:rFonts w:ascii="Arial" w:hAnsi="Arial" w:cs="Arial"/>
          <w:sz w:val="24"/>
          <w:szCs w:val="24"/>
          <w:u w:val="single"/>
        </w:rPr>
        <w:t>partiyaların maliyyələşməsinin şəffaflığı</w:t>
      </w:r>
      <w:r w:rsidR="005400DB" w:rsidRPr="003A3A49">
        <w:rPr>
          <w:rFonts w:ascii="Arial" w:hAnsi="Arial" w:cs="Arial"/>
          <w:sz w:val="24"/>
          <w:szCs w:val="24"/>
        </w:rPr>
        <w:t>)</w:t>
      </w:r>
      <w:r w:rsidRPr="003A3A49">
        <w:rPr>
          <w:rFonts w:ascii="Arial" w:hAnsi="Arial" w:cs="Arial"/>
          <w:sz w:val="24"/>
          <w:szCs w:val="24"/>
        </w:rPr>
        <w:t xml:space="preserve">na gəldikdə Azərbaycan bəzi irəliləyişlərə nail olmuşdur: </w:t>
      </w:r>
      <w:r w:rsidR="00732121" w:rsidRPr="003A3A49">
        <w:rPr>
          <w:rFonts w:ascii="Arial" w:hAnsi="Arial" w:cs="Arial"/>
          <w:sz w:val="24"/>
          <w:szCs w:val="24"/>
          <w:lang w:val="en-GB"/>
        </w:rPr>
        <w:t>Siyasi partiyaların müntəzəm mühasibatlığının monitorinqinin seçki k</w:t>
      </w:r>
      <w:r w:rsidR="00D52365" w:rsidRPr="003A3A49">
        <w:rPr>
          <w:rFonts w:ascii="Arial" w:hAnsi="Arial" w:cs="Arial"/>
          <w:sz w:val="24"/>
          <w:szCs w:val="24"/>
          <w:lang w:val="en-GB"/>
        </w:rPr>
        <w:t>a</w:t>
      </w:r>
      <w:r w:rsidR="00732121" w:rsidRPr="003A3A49">
        <w:rPr>
          <w:rFonts w:ascii="Arial" w:hAnsi="Arial" w:cs="Arial"/>
          <w:sz w:val="24"/>
          <w:szCs w:val="24"/>
          <w:lang w:val="en-GB"/>
        </w:rPr>
        <w:t xml:space="preserve">mpaniyasının maliyyələşməsinin monitorinqi ilə birlikdə MSK-nin nəzarəti altında mərkəzləşdirilməsi, həmçinin maliyyə hesabatlarının dərc edilməsinin təmin edilməsi yolu ilə siyasi maliyyələşməyə nəzarəti təkmilləşdirən yeni qanunvericiliyin qəbulu mühüm addımlardır. </w:t>
      </w:r>
      <w:r w:rsidR="00EE4EDD" w:rsidRPr="003A3A49">
        <w:rPr>
          <w:rFonts w:ascii="Arial" w:hAnsi="Arial" w:cs="Arial"/>
          <w:sz w:val="24"/>
          <w:szCs w:val="24"/>
          <w:lang w:val="en-GB"/>
        </w:rPr>
        <w:t xml:space="preserve">MSK-na yeni şəxsi heyətin verilməsi formasında əlavə resursların təmin edilməsi alqışlanır. Təəssüflə qeyd edilir ki, MSK aşkar </w:t>
      </w:r>
      <w:r w:rsidR="00D52365" w:rsidRPr="003A3A49">
        <w:rPr>
          <w:rFonts w:ascii="Arial" w:hAnsi="Arial" w:cs="Arial"/>
          <w:sz w:val="24"/>
          <w:szCs w:val="24"/>
        </w:rPr>
        <w:t>təəssübkeş</w:t>
      </w:r>
      <w:r w:rsidR="001C542F" w:rsidRPr="003A3A49">
        <w:rPr>
          <w:rFonts w:ascii="Arial" w:hAnsi="Arial" w:cs="Arial"/>
          <w:sz w:val="24"/>
          <w:szCs w:val="24"/>
          <w:lang w:val="en-GB"/>
        </w:rPr>
        <w:t xml:space="preserve"> bölgü</w:t>
      </w:r>
      <w:r w:rsidR="00D52365" w:rsidRPr="003A3A49">
        <w:rPr>
          <w:rFonts w:ascii="Arial" w:hAnsi="Arial" w:cs="Arial"/>
          <w:sz w:val="24"/>
          <w:szCs w:val="24"/>
          <w:lang w:val="en-GB"/>
        </w:rPr>
        <w:t>y</w:t>
      </w:r>
      <w:r w:rsidR="001C542F" w:rsidRPr="003A3A49">
        <w:rPr>
          <w:rFonts w:ascii="Arial" w:hAnsi="Arial" w:cs="Arial"/>
          <w:sz w:val="24"/>
          <w:szCs w:val="24"/>
          <w:lang w:val="en-GB"/>
        </w:rPr>
        <w:t>ə əsaslanan tərkibə malik olduğundan müstəqil qurum hesab edilə bilməz. Rəsmilər davam edən islahatların Siyasi Partiyaların və Seçki Kompaniyalarının Maliyyələşməsində Korrupsiyaya qarşı Ümumi Qaydalara dair Tövsiyə Rec(2003)4-də tələb edildiyi səviyyədə fəaliyyət müstəqilliyini qarantiya edəcəyinə dair təminat verməyə çağrılır. Bundan başqa, ianələr və üzvlük haqlarının, eləcə də ianələrin yuxarı həddinin müəyyən edilməsi üçün bir sıra tədbirlər həyata keçirilsə də partiyanın gəlirlərinin bütün formalarını tənzimləmək</w:t>
      </w:r>
      <w:r w:rsidR="00997B7D" w:rsidRPr="003A3A49">
        <w:rPr>
          <w:rFonts w:ascii="Arial" w:hAnsi="Arial" w:cs="Arial"/>
          <w:sz w:val="24"/>
          <w:szCs w:val="24"/>
          <w:lang w:val="en-GB"/>
        </w:rPr>
        <w:t xml:space="preserve"> üçün</w:t>
      </w:r>
      <w:r w:rsidR="001C542F" w:rsidRPr="003A3A49">
        <w:rPr>
          <w:rFonts w:ascii="Arial" w:hAnsi="Arial" w:cs="Arial"/>
          <w:sz w:val="24"/>
          <w:szCs w:val="24"/>
          <w:lang w:val="en-GB"/>
        </w:rPr>
        <w:t xml:space="preserve"> və maliyyə hesabatlarının vaxtında dərc edilməsi üçün əlavə tədbirlər həyata keçirilməlidir. </w:t>
      </w:r>
      <w:r w:rsidR="00143B8E" w:rsidRPr="003A3A49">
        <w:rPr>
          <w:rFonts w:ascii="Arial" w:hAnsi="Arial" w:cs="Arial"/>
          <w:sz w:val="24"/>
          <w:szCs w:val="24"/>
          <w:lang w:val="en-GB"/>
        </w:rPr>
        <w:t xml:space="preserve">GRECO, həmçinin vurğulamaq istəyir ki, daha ciddi şəffaflıq qaydalarına çağıran tövsiyələr kiçik partiyalara bu şərtlərə əməl etmək </w:t>
      </w:r>
      <w:r w:rsidR="00997B7D" w:rsidRPr="003A3A49">
        <w:rPr>
          <w:rFonts w:ascii="Arial" w:hAnsi="Arial" w:cs="Arial"/>
          <w:sz w:val="24"/>
          <w:szCs w:val="24"/>
          <w:lang w:val="en-GB"/>
        </w:rPr>
        <w:t xml:space="preserve">üçün </w:t>
      </w:r>
      <w:r w:rsidR="00143B8E" w:rsidRPr="003A3A49">
        <w:rPr>
          <w:rFonts w:ascii="Arial" w:hAnsi="Arial" w:cs="Arial"/>
          <w:sz w:val="24"/>
          <w:szCs w:val="24"/>
          <w:lang w:val="en-GB"/>
        </w:rPr>
        <w:t>müvafiq resursların təmin edilməsi şərtilə qəbul edilmişdir.</w:t>
      </w:r>
      <w:r w:rsidR="005400DB" w:rsidRPr="003A3A49">
        <w:rPr>
          <w:rFonts w:ascii="Arial" w:hAnsi="Arial" w:cs="Arial"/>
          <w:sz w:val="24"/>
          <w:szCs w:val="24"/>
        </w:rPr>
        <w:t xml:space="preserve"> </w:t>
      </w:r>
    </w:p>
    <w:p w:rsidR="005400DB" w:rsidRPr="003A3A49" w:rsidRDefault="005400DB" w:rsidP="002839B3">
      <w:pPr>
        <w:spacing w:after="0" w:line="240" w:lineRule="auto"/>
        <w:ind w:left="567"/>
        <w:jc w:val="both"/>
        <w:rPr>
          <w:rFonts w:ascii="Arial" w:hAnsi="Arial" w:cs="Arial"/>
          <w:sz w:val="24"/>
          <w:szCs w:val="24"/>
        </w:rPr>
      </w:pPr>
    </w:p>
    <w:p w:rsidR="00997B7D" w:rsidRPr="003A3A49" w:rsidRDefault="005400DB" w:rsidP="002839B3">
      <w:pPr>
        <w:numPr>
          <w:ilvl w:val="0"/>
          <w:numId w:val="3"/>
        </w:numPr>
        <w:spacing w:after="0" w:line="240" w:lineRule="auto"/>
        <w:jc w:val="both"/>
        <w:rPr>
          <w:rFonts w:ascii="Arial" w:hAnsi="Arial" w:cs="Arial"/>
          <w:sz w:val="24"/>
          <w:szCs w:val="24"/>
        </w:rPr>
      </w:pPr>
      <w:r w:rsidRPr="003A3A49">
        <w:rPr>
          <w:rFonts w:ascii="Arial" w:hAnsi="Arial" w:cs="Arial"/>
          <w:sz w:val="24"/>
          <w:szCs w:val="24"/>
        </w:rPr>
        <w:t xml:space="preserve">GRECO </w:t>
      </w:r>
      <w:r w:rsidR="00143B8E" w:rsidRPr="003A3A49">
        <w:rPr>
          <w:rFonts w:ascii="Arial" w:hAnsi="Arial" w:cs="Arial"/>
          <w:sz w:val="24"/>
          <w:szCs w:val="24"/>
        </w:rPr>
        <w:t xml:space="preserve">xatırladır ki, Dəyərləndirmə Hesabatında ifadə edilmiş (paraqraf 82) həqiqi pluralistik siyasi </w:t>
      </w:r>
      <w:r w:rsidR="00D9642F" w:rsidRPr="003A3A49">
        <w:rPr>
          <w:rFonts w:ascii="Arial" w:hAnsi="Arial" w:cs="Arial"/>
          <w:sz w:val="24"/>
          <w:szCs w:val="24"/>
        </w:rPr>
        <w:t>platoformanın</w:t>
      </w:r>
      <w:r w:rsidR="00143B8E" w:rsidRPr="003A3A49">
        <w:rPr>
          <w:rFonts w:ascii="Arial" w:hAnsi="Arial" w:cs="Arial"/>
          <w:sz w:val="24"/>
          <w:szCs w:val="24"/>
        </w:rPr>
        <w:t xml:space="preserve"> çatışmazlığı ilə fərqlənən Azərbaycanın ümumi siyasi vəziyyətinə dair ümumi narahatlıqların fonunda </w:t>
      </w:r>
      <w:r w:rsidR="00D9642F" w:rsidRPr="003A3A49">
        <w:rPr>
          <w:rFonts w:ascii="Arial" w:hAnsi="Arial" w:cs="Arial"/>
          <w:sz w:val="24"/>
          <w:szCs w:val="24"/>
        </w:rPr>
        <w:t xml:space="preserve">GRECO </w:t>
      </w:r>
      <w:r w:rsidR="00B803C3">
        <w:rPr>
          <w:rFonts w:ascii="Arial" w:hAnsi="Arial" w:cs="Arial"/>
          <w:sz w:val="24"/>
          <w:szCs w:val="24"/>
        </w:rPr>
        <w:t xml:space="preserve">üçün </w:t>
      </w:r>
      <w:r w:rsidR="00143B8E" w:rsidRPr="003A3A49">
        <w:rPr>
          <w:rFonts w:ascii="Arial" w:hAnsi="Arial" w:cs="Arial"/>
          <w:sz w:val="24"/>
          <w:szCs w:val="24"/>
        </w:rPr>
        <w:t xml:space="preserve">mühüm və vacib görünən, </w:t>
      </w:r>
      <w:r w:rsidR="00B803C3" w:rsidRPr="003A3A49">
        <w:rPr>
          <w:rFonts w:ascii="Arial" w:hAnsi="Arial" w:cs="Arial"/>
          <w:sz w:val="24"/>
          <w:szCs w:val="24"/>
        </w:rPr>
        <w:t xml:space="preserve">ardıcıl şəffaflıq sisteminin qurulması </w:t>
      </w:r>
      <w:r w:rsidR="00B803C3">
        <w:rPr>
          <w:rFonts w:ascii="Arial" w:hAnsi="Arial" w:cs="Arial"/>
          <w:sz w:val="24"/>
          <w:szCs w:val="24"/>
        </w:rPr>
        <w:t xml:space="preserve">məqsədi ilə </w:t>
      </w:r>
      <w:r w:rsidR="00143B8E" w:rsidRPr="003A3A49">
        <w:rPr>
          <w:rFonts w:ascii="Arial" w:hAnsi="Arial" w:cs="Arial"/>
          <w:sz w:val="24"/>
          <w:szCs w:val="24"/>
        </w:rPr>
        <w:t>növbəti mərhələlərdə zəruri düzəliş və islahatların həyata keçirilməsinə yol açacaq bir sıra əsas tövsiyələr</w:t>
      </w:r>
      <w:r w:rsidR="00B803C3">
        <w:rPr>
          <w:rFonts w:ascii="Arial" w:hAnsi="Arial" w:cs="Arial"/>
          <w:sz w:val="24"/>
          <w:szCs w:val="24"/>
        </w:rPr>
        <w:t>in</w:t>
      </w:r>
      <w:r w:rsidR="00143B8E" w:rsidRPr="003A3A49">
        <w:rPr>
          <w:rFonts w:ascii="Arial" w:hAnsi="Arial" w:cs="Arial"/>
          <w:sz w:val="24"/>
          <w:szCs w:val="24"/>
        </w:rPr>
        <w:t xml:space="preserve"> qə</w:t>
      </w:r>
      <w:r w:rsidR="00B207A5" w:rsidRPr="003A3A49">
        <w:rPr>
          <w:rFonts w:ascii="Arial" w:hAnsi="Arial" w:cs="Arial"/>
          <w:sz w:val="24"/>
          <w:szCs w:val="24"/>
        </w:rPr>
        <w:t xml:space="preserve">bul edilməsi ilə özünü məhdudlaşdırmır. </w:t>
      </w:r>
      <w:r w:rsidR="00143B8E" w:rsidRPr="003A3A49">
        <w:rPr>
          <w:rFonts w:ascii="Arial" w:hAnsi="Arial" w:cs="Arial"/>
          <w:sz w:val="24"/>
          <w:szCs w:val="24"/>
        </w:rPr>
        <w:t xml:space="preserve">Azərbaycan </w:t>
      </w:r>
      <w:r w:rsidR="002839B3" w:rsidRPr="003A3A49">
        <w:rPr>
          <w:rFonts w:ascii="Arial" w:hAnsi="Arial" w:cs="Arial"/>
          <w:sz w:val="24"/>
          <w:szCs w:val="24"/>
        </w:rPr>
        <w:t>siyasi</w:t>
      </w:r>
      <w:r w:rsidR="00B207A5" w:rsidRPr="003A3A49">
        <w:rPr>
          <w:rFonts w:ascii="Arial" w:hAnsi="Arial" w:cs="Arial"/>
          <w:sz w:val="24"/>
          <w:szCs w:val="24"/>
        </w:rPr>
        <w:t xml:space="preserve"> partiyaların</w:t>
      </w:r>
      <w:r w:rsidR="002839B3" w:rsidRPr="003A3A49">
        <w:rPr>
          <w:rFonts w:ascii="Arial" w:hAnsi="Arial" w:cs="Arial"/>
          <w:sz w:val="24"/>
          <w:szCs w:val="24"/>
        </w:rPr>
        <w:t xml:space="preserve"> mal</w:t>
      </w:r>
      <w:r w:rsidR="00143B8E" w:rsidRPr="003A3A49">
        <w:rPr>
          <w:rFonts w:ascii="Arial" w:hAnsi="Arial" w:cs="Arial"/>
          <w:sz w:val="24"/>
          <w:szCs w:val="24"/>
        </w:rPr>
        <w:t>iyyələşmə</w:t>
      </w:r>
      <w:r w:rsidR="00B207A5" w:rsidRPr="003A3A49">
        <w:rPr>
          <w:rFonts w:ascii="Arial" w:hAnsi="Arial" w:cs="Arial"/>
          <w:sz w:val="24"/>
          <w:szCs w:val="24"/>
        </w:rPr>
        <w:t>sində</w:t>
      </w:r>
      <w:r w:rsidR="00143B8E" w:rsidRPr="003A3A49">
        <w:rPr>
          <w:rFonts w:ascii="Arial" w:hAnsi="Arial" w:cs="Arial"/>
          <w:sz w:val="24"/>
          <w:szCs w:val="24"/>
        </w:rPr>
        <w:t xml:space="preserve"> şəff</w:t>
      </w:r>
      <w:r w:rsidR="00B803C3">
        <w:rPr>
          <w:rFonts w:ascii="Arial" w:hAnsi="Arial" w:cs="Arial"/>
          <w:sz w:val="24"/>
          <w:szCs w:val="24"/>
        </w:rPr>
        <w:t>aflığın</w:t>
      </w:r>
      <w:r w:rsidR="00143B8E" w:rsidRPr="003A3A49">
        <w:rPr>
          <w:rFonts w:ascii="Arial" w:hAnsi="Arial" w:cs="Arial"/>
          <w:sz w:val="24"/>
          <w:szCs w:val="24"/>
        </w:rPr>
        <w:t xml:space="preserve"> daha da </w:t>
      </w:r>
      <w:r w:rsidR="00B207A5" w:rsidRPr="003A3A49">
        <w:rPr>
          <w:rFonts w:ascii="Arial" w:hAnsi="Arial" w:cs="Arial"/>
          <w:sz w:val="24"/>
          <w:szCs w:val="24"/>
        </w:rPr>
        <w:t>artırılması</w:t>
      </w:r>
      <w:r w:rsidR="00143B8E" w:rsidRPr="003A3A49">
        <w:rPr>
          <w:rFonts w:ascii="Arial" w:hAnsi="Arial" w:cs="Arial"/>
          <w:sz w:val="24"/>
          <w:szCs w:val="24"/>
        </w:rPr>
        <w:t xml:space="preserve"> və demokratik sistemin fundamental elementi </w:t>
      </w:r>
      <w:r w:rsidR="00B207A5" w:rsidRPr="003A3A49">
        <w:rPr>
          <w:rFonts w:ascii="Arial" w:hAnsi="Arial" w:cs="Arial"/>
          <w:sz w:val="24"/>
          <w:szCs w:val="24"/>
        </w:rPr>
        <w:t>olan</w:t>
      </w:r>
      <w:r w:rsidR="002839B3" w:rsidRPr="003A3A49">
        <w:rPr>
          <w:rFonts w:ascii="Arial" w:hAnsi="Arial" w:cs="Arial"/>
          <w:sz w:val="24"/>
          <w:szCs w:val="24"/>
        </w:rPr>
        <w:t xml:space="preserve"> vətəndaşların siyasi iradəsinin əsas ifadə vasitəsi kimi </w:t>
      </w:r>
      <w:r w:rsidR="00143B8E" w:rsidRPr="003A3A49">
        <w:rPr>
          <w:rFonts w:ascii="Arial" w:hAnsi="Arial" w:cs="Arial"/>
          <w:sz w:val="24"/>
          <w:szCs w:val="24"/>
        </w:rPr>
        <w:t>siyasi partiyaların</w:t>
      </w:r>
      <w:r w:rsidR="002839B3" w:rsidRPr="003A3A49">
        <w:rPr>
          <w:rFonts w:ascii="Arial" w:hAnsi="Arial" w:cs="Arial"/>
          <w:sz w:val="24"/>
          <w:szCs w:val="24"/>
        </w:rPr>
        <w:t xml:space="preserve"> rolunu genişləndirmək məqsədilə</w:t>
      </w:r>
      <w:r w:rsidR="00143B8E" w:rsidRPr="003A3A49">
        <w:rPr>
          <w:rFonts w:ascii="Arial" w:hAnsi="Arial" w:cs="Arial"/>
          <w:sz w:val="24"/>
          <w:szCs w:val="24"/>
        </w:rPr>
        <w:t xml:space="preserve"> </w:t>
      </w:r>
      <w:r w:rsidR="002839B3" w:rsidRPr="003A3A49">
        <w:rPr>
          <w:rFonts w:ascii="Arial" w:hAnsi="Arial" w:cs="Arial"/>
          <w:sz w:val="24"/>
          <w:szCs w:val="24"/>
        </w:rPr>
        <w:t xml:space="preserve">qətiyyətli şəkildə islahat prosesini davam etdirməlidir. </w:t>
      </w:r>
    </w:p>
    <w:p w:rsidR="00997B7D" w:rsidRPr="003A3A49" w:rsidRDefault="00997B7D" w:rsidP="00997B7D">
      <w:pPr>
        <w:pStyle w:val="afd"/>
        <w:rPr>
          <w:rFonts w:ascii="Arial" w:hAnsi="Arial" w:cs="Arial"/>
        </w:rPr>
      </w:pPr>
    </w:p>
    <w:p w:rsidR="00997B7D" w:rsidRPr="003A3A49" w:rsidRDefault="002839B3" w:rsidP="00997B7D">
      <w:pPr>
        <w:numPr>
          <w:ilvl w:val="0"/>
          <w:numId w:val="3"/>
        </w:numPr>
        <w:spacing w:after="0" w:line="240" w:lineRule="auto"/>
        <w:jc w:val="both"/>
        <w:rPr>
          <w:rFonts w:ascii="Arial" w:hAnsi="Arial" w:cs="Arial"/>
          <w:sz w:val="24"/>
          <w:szCs w:val="24"/>
        </w:rPr>
      </w:pPr>
      <w:r w:rsidRPr="003A3A49">
        <w:rPr>
          <w:rFonts w:ascii="Arial" w:hAnsi="Arial" w:cs="Arial"/>
          <w:sz w:val="24"/>
          <w:szCs w:val="24"/>
          <w:lang w:val="en-GB"/>
        </w:rPr>
        <w:t xml:space="preserve">Partiyaların maliyyələşməsinə dair səkkiz tövsiyədən yalnız </w:t>
      </w:r>
      <w:r w:rsidR="006A66F4" w:rsidRPr="003A3A49">
        <w:rPr>
          <w:rFonts w:ascii="Arial" w:hAnsi="Arial" w:cs="Arial"/>
          <w:sz w:val="24"/>
          <w:szCs w:val="24"/>
          <w:lang w:val="en-GB"/>
        </w:rPr>
        <w:t>ikisinin</w:t>
      </w:r>
      <w:r w:rsidRPr="003A3A49">
        <w:rPr>
          <w:rFonts w:ascii="Arial" w:hAnsi="Arial" w:cs="Arial"/>
          <w:sz w:val="24"/>
          <w:szCs w:val="24"/>
          <w:lang w:val="en-GB"/>
        </w:rPr>
        <w:t xml:space="preserve"> tamamilə icra edilməsini nəzərə alaraq GRECO özünün Prosedur Qaydalarının 31-ci Qaydasının 9-cu paraqrafını rəhbər tutaraq Azərbaycan nümayəndə heyətinin Rəhbərini iii və vii (Mövzu I – Kriminallaşdırma)</w:t>
      </w:r>
      <w:r w:rsidR="006A66F4" w:rsidRPr="003A3A49">
        <w:rPr>
          <w:rFonts w:ascii="Arial" w:hAnsi="Arial" w:cs="Arial"/>
          <w:sz w:val="24"/>
          <w:szCs w:val="24"/>
          <w:lang w:val="en-GB"/>
        </w:rPr>
        <w:t xml:space="preserve"> </w:t>
      </w:r>
      <w:r w:rsidRPr="003A3A49">
        <w:rPr>
          <w:rFonts w:ascii="Arial" w:hAnsi="Arial" w:cs="Arial"/>
          <w:sz w:val="24"/>
          <w:szCs w:val="24"/>
          <w:lang w:val="en-GB"/>
        </w:rPr>
        <w:t xml:space="preserve">və </w:t>
      </w:r>
      <w:r w:rsidR="006A66F4" w:rsidRPr="003A3A49">
        <w:rPr>
          <w:rFonts w:ascii="Arial" w:hAnsi="Arial" w:cs="Arial"/>
          <w:sz w:val="24"/>
          <w:szCs w:val="24"/>
          <w:lang w:val="en-GB"/>
        </w:rPr>
        <w:t xml:space="preserve">i </w:t>
      </w:r>
      <w:r w:rsidRPr="003A3A49">
        <w:rPr>
          <w:rFonts w:ascii="Arial" w:hAnsi="Arial" w:cs="Arial"/>
          <w:sz w:val="24"/>
          <w:szCs w:val="24"/>
          <w:lang w:val="en-GB"/>
        </w:rPr>
        <w:t xml:space="preserve">və iv-viii (Mövzu II – Partiya </w:t>
      </w:r>
      <w:r w:rsidR="00997B7D" w:rsidRPr="003A3A49">
        <w:rPr>
          <w:rFonts w:ascii="Arial" w:hAnsi="Arial" w:cs="Arial"/>
          <w:sz w:val="24"/>
          <w:szCs w:val="24"/>
          <w:lang w:val="en-GB"/>
        </w:rPr>
        <w:t>m</w:t>
      </w:r>
      <w:r w:rsidRPr="003A3A49">
        <w:rPr>
          <w:rFonts w:ascii="Arial" w:hAnsi="Arial" w:cs="Arial"/>
          <w:sz w:val="24"/>
          <w:szCs w:val="24"/>
          <w:lang w:val="en-GB"/>
        </w:rPr>
        <w:t>aliyyələşməsinin şəffaflığı)</w:t>
      </w:r>
      <w:r w:rsidR="006A66F4" w:rsidRPr="003A3A49">
        <w:rPr>
          <w:rFonts w:ascii="Arial" w:hAnsi="Arial" w:cs="Arial"/>
          <w:sz w:val="24"/>
          <w:szCs w:val="24"/>
          <w:lang w:val="en-GB"/>
        </w:rPr>
        <w:t xml:space="preserve"> tövsiyələrin </w:t>
      </w:r>
      <w:r w:rsidRPr="003A3A49">
        <w:rPr>
          <w:rFonts w:ascii="Arial" w:hAnsi="Arial" w:cs="Arial"/>
          <w:sz w:val="24"/>
          <w:szCs w:val="24"/>
          <w:lang w:val="en-GB"/>
        </w:rPr>
        <w:t xml:space="preserve">icra vəziyyətinə dair ən geci </w:t>
      </w:r>
      <w:r w:rsidRPr="003A3A49">
        <w:rPr>
          <w:rFonts w:ascii="Arial" w:hAnsi="Arial" w:cs="Arial"/>
          <w:sz w:val="24"/>
          <w:szCs w:val="24"/>
          <w:u w:val="single"/>
          <w:lang w:val="en-GB"/>
        </w:rPr>
        <w:t>30 sentyabr 2016-cı il tarixinədək</w:t>
      </w:r>
      <w:r w:rsidRPr="003A3A49">
        <w:rPr>
          <w:rFonts w:ascii="Arial" w:hAnsi="Arial" w:cs="Arial"/>
          <w:sz w:val="24"/>
          <w:szCs w:val="24"/>
          <w:lang w:val="en-GB"/>
        </w:rPr>
        <w:t xml:space="preserve"> məlumat verməyə dəvət edir. </w:t>
      </w:r>
    </w:p>
    <w:p w:rsidR="00997B7D" w:rsidRPr="003A3A49" w:rsidRDefault="00997B7D" w:rsidP="00997B7D">
      <w:pPr>
        <w:spacing w:after="0" w:line="240" w:lineRule="auto"/>
        <w:ind w:left="567"/>
        <w:jc w:val="both"/>
        <w:rPr>
          <w:rFonts w:ascii="Arial" w:hAnsi="Arial" w:cs="Arial"/>
          <w:color w:val="FF0000"/>
          <w:sz w:val="24"/>
          <w:szCs w:val="24"/>
        </w:rPr>
      </w:pPr>
    </w:p>
    <w:p w:rsidR="005400DB" w:rsidRPr="003A3A49" w:rsidRDefault="004C4F2D" w:rsidP="00997B7D">
      <w:pPr>
        <w:pStyle w:val="question"/>
        <w:numPr>
          <w:ilvl w:val="0"/>
          <w:numId w:val="3"/>
        </w:numPr>
        <w:rPr>
          <w:rFonts w:ascii="Arial" w:hAnsi="Arial" w:cs="Arial"/>
          <w:color w:val="FF0000"/>
          <w:szCs w:val="24"/>
          <w:lang w:val="en-GB"/>
        </w:rPr>
      </w:pPr>
      <w:r w:rsidRPr="003A3A49">
        <w:rPr>
          <w:rFonts w:ascii="Arial" w:hAnsi="Arial" w:cs="Arial"/>
          <w:szCs w:val="24"/>
          <w:lang w:val="en-GB" w:eastAsia="fr-FR"/>
        </w:rPr>
        <w:t>Nəhayət</w:t>
      </w:r>
      <w:r w:rsidR="005400DB" w:rsidRPr="003A3A49">
        <w:rPr>
          <w:rFonts w:ascii="Arial" w:hAnsi="Arial" w:cs="Arial"/>
          <w:szCs w:val="24"/>
          <w:lang w:val="en-GB" w:eastAsia="fr-FR"/>
        </w:rPr>
        <w:t xml:space="preserve">, GRECO </w:t>
      </w:r>
      <w:r w:rsidRPr="003A3A49">
        <w:rPr>
          <w:rFonts w:ascii="Arial" w:hAnsi="Arial" w:cs="Arial"/>
          <w:szCs w:val="24"/>
          <w:lang w:val="en-GB" w:eastAsia="fr-FR"/>
        </w:rPr>
        <w:t>Azərbaycan rəsmilərini mümkün qısa zaman çərçivəsində hesabatı dərc etməyə, milli dilə tərcümə etməyə və tərcüməni də ictimaiyyətə açıqlamağa dəvət edir.</w:t>
      </w:r>
    </w:p>
    <w:p w:rsidR="005400DB" w:rsidRPr="003A3A49" w:rsidRDefault="005400DB" w:rsidP="002839B3">
      <w:pPr>
        <w:pStyle w:val="question"/>
        <w:numPr>
          <w:ilvl w:val="0"/>
          <w:numId w:val="0"/>
        </w:numPr>
        <w:rPr>
          <w:rFonts w:ascii="Arial" w:hAnsi="Arial" w:cs="Arial"/>
          <w:szCs w:val="24"/>
          <w:lang w:val="en-GB"/>
        </w:rPr>
      </w:pPr>
    </w:p>
    <w:p w:rsidR="00DD5A8E" w:rsidRPr="003A3A49" w:rsidRDefault="00DD5A8E" w:rsidP="002839B3">
      <w:pPr>
        <w:spacing w:after="0" w:line="240" w:lineRule="auto"/>
        <w:rPr>
          <w:rFonts w:ascii="Arial" w:hAnsi="Arial" w:cs="Arial"/>
          <w:sz w:val="24"/>
          <w:szCs w:val="24"/>
          <w:lang w:val="en-GB"/>
        </w:rPr>
      </w:pPr>
    </w:p>
    <w:sectPr w:rsidR="00DD5A8E" w:rsidRPr="003A3A49" w:rsidSect="003A3A49">
      <w:footerReference w:type="even" r:id="rId12"/>
      <w:footerReference w:type="default" r:id="rId13"/>
      <w:footerReference w:type="first" r:id="rId14"/>
      <w:pgSz w:w="11907" w:h="16840" w:code="9"/>
      <w:pgMar w:top="1134" w:right="851" w:bottom="1134" w:left="102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58F" w:rsidRDefault="0012058F" w:rsidP="005400DB">
      <w:pPr>
        <w:spacing w:after="0" w:line="240" w:lineRule="auto"/>
      </w:pPr>
      <w:r>
        <w:separator/>
      </w:r>
    </w:p>
  </w:endnote>
  <w:endnote w:type="continuationSeparator" w:id="1">
    <w:p w:rsidR="0012058F" w:rsidRDefault="0012058F" w:rsidP="00540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F6" w:rsidRDefault="0099508E">
    <w:pPr>
      <w:pStyle w:val="a5"/>
      <w:framePr w:wrap="around" w:vAnchor="text" w:hAnchor="margin" w:xAlign="center" w:y="1"/>
      <w:rPr>
        <w:rStyle w:val="a8"/>
      </w:rPr>
    </w:pPr>
    <w:r>
      <w:rPr>
        <w:rStyle w:val="a8"/>
      </w:rPr>
      <w:fldChar w:fldCharType="begin"/>
    </w:r>
    <w:r w:rsidR="009B6AF6">
      <w:rPr>
        <w:rStyle w:val="a8"/>
      </w:rPr>
      <w:instrText xml:space="preserve">PAGE  </w:instrText>
    </w:r>
    <w:r>
      <w:rPr>
        <w:rStyle w:val="a8"/>
      </w:rPr>
      <w:fldChar w:fldCharType="separate"/>
    </w:r>
    <w:r w:rsidR="009B6AF6">
      <w:rPr>
        <w:rStyle w:val="a8"/>
        <w:noProof/>
      </w:rPr>
      <w:t>10</w:t>
    </w:r>
    <w:r>
      <w:rPr>
        <w:rStyle w:val="a8"/>
      </w:rPr>
      <w:fldChar w:fldCharType="end"/>
    </w:r>
  </w:p>
  <w:p w:rsidR="009B6AF6" w:rsidRDefault="009B6A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F6" w:rsidRDefault="0099508E">
    <w:pPr>
      <w:pStyle w:val="a5"/>
      <w:framePr w:wrap="around" w:vAnchor="text" w:hAnchor="margin" w:xAlign="center" w:y="1"/>
      <w:rPr>
        <w:rStyle w:val="a8"/>
      </w:rPr>
    </w:pPr>
    <w:r>
      <w:rPr>
        <w:rStyle w:val="a8"/>
      </w:rPr>
      <w:fldChar w:fldCharType="begin"/>
    </w:r>
    <w:r w:rsidR="009B6AF6">
      <w:rPr>
        <w:rStyle w:val="a8"/>
      </w:rPr>
      <w:instrText xml:space="preserve">PAGE  </w:instrText>
    </w:r>
    <w:r>
      <w:rPr>
        <w:rStyle w:val="a8"/>
      </w:rPr>
      <w:fldChar w:fldCharType="separate"/>
    </w:r>
    <w:r w:rsidR="00192D40">
      <w:rPr>
        <w:rStyle w:val="a8"/>
        <w:noProof/>
      </w:rPr>
      <w:t>3</w:t>
    </w:r>
    <w:r>
      <w:rPr>
        <w:rStyle w:val="a8"/>
      </w:rPr>
      <w:fldChar w:fldCharType="end"/>
    </w:r>
  </w:p>
  <w:p w:rsidR="009B6AF6" w:rsidRDefault="009B6AF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2800"/>
    </w:tblGrid>
    <w:tr w:rsidR="009B6AF6" w:rsidRPr="003A6CC2" w:rsidTr="00DD5A8E">
      <w:tc>
        <w:tcPr>
          <w:tcW w:w="3190" w:type="dxa"/>
          <w:tcBorders>
            <w:top w:val="single" w:sz="4" w:space="0" w:color="auto"/>
            <w:left w:val="nil"/>
            <w:bottom w:val="nil"/>
            <w:right w:val="nil"/>
          </w:tcBorders>
          <w:vAlign w:val="center"/>
        </w:tcPr>
        <w:p w:rsidR="009B6AF6" w:rsidRPr="003A6CC2" w:rsidRDefault="009B6AF6" w:rsidP="00DD5A8E">
          <w:pPr>
            <w:pStyle w:val="a5"/>
            <w:rPr>
              <w:sz w:val="14"/>
              <w:szCs w:val="14"/>
              <w:lang w:val="en-US"/>
            </w:rPr>
          </w:pPr>
          <w:r w:rsidRPr="003A6CC2">
            <w:rPr>
              <w:sz w:val="14"/>
              <w:szCs w:val="14"/>
              <w:lang w:val="en-US"/>
            </w:rPr>
            <w:t>GRECO</w:t>
          </w:r>
          <w:r w:rsidR="004A7BB2" w:rsidRPr="003A6CC2">
            <w:rPr>
              <w:sz w:val="14"/>
              <w:szCs w:val="14"/>
              <w:lang w:val="en-US"/>
            </w:rPr>
            <w:t>-nun</w:t>
          </w:r>
          <w:r w:rsidRPr="003A6CC2">
            <w:rPr>
              <w:sz w:val="14"/>
              <w:szCs w:val="14"/>
              <w:lang w:val="en-US"/>
            </w:rPr>
            <w:t xml:space="preserve"> Katibli</w:t>
          </w:r>
          <w:r w:rsidR="004A7BB2" w:rsidRPr="003A6CC2">
            <w:rPr>
              <w:sz w:val="14"/>
              <w:szCs w:val="14"/>
              <w:lang w:val="en-US"/>
            </w:rPr>
            <w:t>yi</w:t>
          </w:r>
        </w:p>
        <w:p w:rsidR="009B6AF6" w:rsidRPr="003A6CC2" w:rsidRDefault="009B6AF6" w:rsidP="00DD5A8E">
          <w:pPr>
            <w:pStyle w:val="a5"/>
            <w:rPr>
              <w:sz w:val="14"/>
              <w:szCs w:val="14"/>
              <w:lang w:val="en-US"/>
            </w:rPr>
          </w:pPr>
          <w:r w:rsidRPr="003A6CC2">
            <w:rPr>
              <w:sz w:val="14"/>
              <w:szCs w:val="14"/>
              <w:lang w:val="en-US"/>
            </w:rPr>
            <w:t>Avropa Şurası</w:t>
          </w:r>
        </w:p>
        <w:p w:rsidR="009B6AF6" w:rsidRPr="003A6CC2" w:rsidRDefault="0099508E" w:rsidP="00DD5A8E">
          <w:pPr>
            <w:pStyle w:val="a5"/>
            <w:rPr>
              <w:sz w:val="14"/>
              <w:szCs w:val="14"/>
              <w:lang w:val="en-US"/>
            </w:rPr>
          </w:pPr>
          <w:hyperlink r:id="rId1" w:history="1">
            <w:r w:rsidR="009B6AF6" w:rsidRPr="003A6CC2">
              <w:rPr>
                <w:rStyle w:val="ab"/>
                <w:sz w:val="14"/>
                <w:szCs w:val="14"/>
                <w:lang w:val="en-US"/>
              </w:rPr>
              <w:t>www.coe.int/greco</w:t>
            </w:r>
          </w:hyperlink>
        </w:p>
      </w:tc>
      <w:tc>
        <w:tcPr>
          <w:tcW w:w="3190" w:type="dxa"/>
          <w:tcBorders>
            <w:top w:val="single" w:sz="4" w:space="0" w:color="auto"/>
            <w:left w:val="nil"/>
            <w:bottom w:val="nil"/>
            <w:right w:val="nil"/>
          </w:tcBorders>
          <w:vAlign w:val="center"/>
        </w:tcPr>
        <w:p w:rsidR="009B6AF6" w:rsidRPr="003A6CC2" w:rsidRDefault="009B6AF6" w:rsidP="00DD5A8E">
          <w:pPr>
            <w:pStyle w:val="a5"/>
            <w:ind w:firstLine="39"/>
            <w:jc w:val="center"/>
            <w:rPr>
              <w:sz w:val="14"/>
              <w:szCs w:val="14"/>
              <w:lang w:val="en-US"/>
            </w:rPr>
          </w:pPr>
          <w:r w:rsidRPr="003A6CC2">
            <w:rPr>
              <w:sz w:val="14"/>
              <w:szCs w:val="14"/>
              <w:lang w:val="en-US"/>
            </w:rPr>
            <w:t>F-67075 Stra</w:t>
          </w:r>
          <w:r w:rsidR="004A7BB2" w:rsidRPr="003A6CC2">
            <w:rPr>
              <w:sz w:val="14"/>
              <w:szCs w:val="14"/>
              <w:lang w:val="en-US"/>
            </w:rPr>
            <w:t>z</w:t>
          </w:r>
          <w:r w:rsidRPr="003A6CC2">
            <w:rPr>
              <w:sz w:val="14"/>
              <w:szCs w:val="14"/>
              <w:lang w:val="en-US"/>
            </w:rPr>
            <w:t>bour</w:t>
          </w:r>
          <w:r w:rsidR="004A7BB2" w:rsidRPr="003A6CC2">
            <w:rPr>
              <w:sz w:val="14"/>
              <w:szCs w:val="14"/>
              <w:lang w:val="en-US"/>
            </w:rPr>
            <w:t>q</w:t>
          </w:r>
          <w:r w:rsidRPr="003A6CC2">
            <w:rPr>
              <w:sz w:val="14"/>
              <w:szCs w:val="14"/>
              <w:lang w:val="en-US"/>
            </w:rPr>
            <w:t xml:space="preserve"> Cedex</w:t>
          </w:r>
        </w:p>
        <w:p w:rsidR="009B6AF6" w:rsidRPr="003A6CC2" w:rsidRDefault="009B6AF6" w:rsidP="00DD5A8E">
          <w:pPr>
            <w:pStyle w:val="a5"/>
            <w:ind w:firstLine="39"/>
            <w:jc w:val="center"/>
            <w:rPr>
              <w:sz w:val="14"/>
              <w:szCs w:val="14"/>
              <w:lang w:val="en-US"/>
            </w:rPr>
          </w:pPr>
          <w:r w:rsidRPr="003A6CC2">
            <w:rPr>
              <w:sz w:val="14"/>
              <w:szCs w:val="14"/>
              <w:lang w:val="en-US"/>
            </w:rPr>
            <w:sym w:font="Wingdings" w:char="F028"/>
          </w:r>
          <w:r w:rsidRPr="003A6CC2">
            <w:rPr>
              <w:sz w:val="14"/>
              <w:szCs w:val="14"/>
              <w:lang w:val="en-US"/>
            </w:rPr>
            <w:t xml:space="preserve"> +33 3 88 41 20 00</w:t>
          </w:r>
        </w:p>
        <w:p w:rsidR="009B6AF6" w:rsidRPr="003A6CC2" w:rsidRDefault="009B6AF6" w:rsidP="00DD5A8E">
          <w:pPr>
            <w:pStyle w:val="a5"/>
            <w:ind w:firstLine="39"/>
            <w:jc w:val="center"/>
            <w:rPr>
              <w:color w:val="0000FF"/>
              <w:sz w:val="14"/>
              <w:szCs w:val="14"/>
            </w:rPr>
          </w:pPr>
          <w:r w:rsidRPr="003A6CC2">
            <w:rPr>
              <w:sz w:val="14"/>
              <w:szCs w:val="14"/>
              <w:lang w:val="en-US"/>
            </w:rPr>
            <w:t>Fax +33 3 88 41 39 55</w:t>
          </w:r>
        </w:p>
      </w:tc>
      <w:tc>
        <w:tcPr>
          <w:tcW w:w="2800" w:type="dxa"/>
          <w:tcBorders>
            <w:top w:val="single" w:sz="4" w:space="0" w:color="auto"/>
            <w:left w:val="nil"/>
            <w:bottom w:val="nil"/>
            <w:right w:val="nil"/>
          </w:tcBorders>
          <w:vAlign w:val="center"/>
        </w:tcPr>
        <w:p w:rsidR="00F807D0" w:rsidRDefault="00F807D0" w:rsidP="004A7BB2">
          <w:pPr>
            <w:pStyle w:val="a5"/>
            <w:jc w:val="right"/>
            <w:rPr>
              <w:sz w:val="14"/>
              <w:szCs w:val="14"/>
            </w:rPr>
          </w:pPr>
          <w:r w:rsidRPr="00F807D0">
            <w:rPr>
              <w:sz w:val="14"/>
              <w:szCs w:val="14"/>
            </w:rPr>
            <w:t xml:space="preserve">Baş Direktorluq I </w:t>
          </w:r>
        </w:p>
        <w:p w:rsidR="009B6AF6" w:rsidRPr="003A6CC2" w:rsidRDefault="00F807D0" w:rsidP="004A7BB2">
          <w:pPr>
            <w:pStyle w:val="a5"/>
            <w:jc w:val="right"/>
            <w:rPr>
              <w:sz w:val="14"/>
              <w:szCs w:val="14"/>
            </w:rPr>
          </w:pPr>
          <w:r w:rsidRPr="00F807D0">
            <w:rPr>
              <w:sz w:val="14"/>
              <w:szCs w:val="14"/>
            </w:rPr>
            <w:t>İnsan Hüquqları, Qanunun Aliliyi İnformasiya Cəmiyyəti və Cinayətkarlığa qarşı Fəaliyyət Direktorluğu</w:t>
          </w:r>
        </w:p>
      </w:tc>
    </w:tr>
  </w:tbl>
  <w:p w:rsidR="009B6AF6" w:rsidRPr="003A6CC2" w:rsidRDefault="009B6AF6" w:rsidP="00DD5A8E">
    <w:pPr>
      <w:pStyle w:val="a5"/>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58F" w:rsidRDefault="0012058F" w:rsidP="005400DB">
      <w:pPr>
        <w:spacing w:after="0" w:line="240" w:lineRule="auto"/>
      </w:pPr>
      <w:r>
        <w:separator/>
      </w:r>
    </w:p>
  </w:footnote>
  <w:footnote w:type="continuationSeparator" w:id="1">
    <w:p w:rsidR="0012058F" w:rsidRDefault="0012058F" w:rsidP="00540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54E3"/>
    <w:multiLevelType w:val="hybridMultilevel"/>
    <w:tmpl w:val="250212FC"/>
    <w:lvl w:ilvl="0" w:tplc="3BBE54A0">
      <w:start w:val="1"/>
      <w:numFmt w:val="decimal"/>
      <w:lvlText w:val="%1."/>
      <w:lvlJc w:val="left"/>
      <w:pPr>
        <w:tabs>
          <w:tab w:val="num" w:pos="567"/>
        </w:tabs>
        <w:ind w:left="567" w:hanging="567"/>
      </w:pPr>
      <w:rPr>
        <w:rFonts w:ascii="Arial Narrow" w:hAnsi="Arial Narrow"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4A5B70"/>
    <w:multiLevelType w:val="hybridMultilevel"/>
    <w:tmpl w:val="1B54C994"/>
    <w:lvl w:ilvl="0" w:tplc="4E72B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7E0604"/>
    <w:multiLevelType w:val="hybridMultilevel"/>
    <w:tmpl w:val="F12259EC"/>
    <w:lvl w:ilvl="0" w:tplc="FFFFFFFF">
      <w:start w:val="1"/>
      <w:numFmt w:val="lowerRoman"/>
      <w:lvlText w:val="%1."/>
      <w:lvlJc w:val="left"/>
      <w:pPr>
        <w:tabs>
          <w:tab w:val="num" w:pos="1134"/>
        </w:tabs>
        <w:ind w:left="1134" w:hanging="567"/>
      </w:pPr>
      <w:rPr>
        <w:rFonts w:ascii="Arial Narrow" w:hAnsi="Arial Narrow"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DA016C3"/>
    <w:multiLevelType w:val="multilevel"/>
    <w:tmpl w:val="8628313C"/>
    <w:lvl w:ilvl="0">
      <w:start w:val="1"/>
      <w:numFmt w:val="decimal"/>
      <w:pStyle w:val="question"/>
      <w:lvlText w:val="%1."/>
      <w:lvlJc w:val="left"/>
      <w:pPr>
        <w:tabs>
          <w:tab w:val="num" w:pos="567"/>
        </w:tabs>
        <w:ind w:left="567" w:hanging="567"/>
      </w:pPr>
      <w:rPr>
        <w:rFonts w:hint="default"/>
      </w:rPr>
    </w:lvl>
    <w:lvl w:ilvl="1">
      <w:start w:val="18"/>
      <w:numFmt w:val="decimal"/>
      <w:lvlText w:val="%2."/>
      <w:lvlJc w:val="left"/>
      <w:pPr>
        <w:tabs>
          <w:tab w:val="num" w:pos="567"/>
        </w:tabs>
        <w:ind w:left="567" w:hanging="567"/>
      </w:pPr>
      <w:rPr>
        <w:rFonts w:ascii="Arial Narrow" w:hAnsi="Arial Narrow" w:hint="default"/>
        <w:b w:val="0"/>
        <w:i w:val="0"/>
        <w:sz w:val="24"/>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
    <w:nsid w:val="3B5736A0"/>
    <w:multiLevelType w:val="hybridMultilevel"/>
    <w:tmpl w:val="CF2EA59E"/>
    <w:lvl w:ilvl="0" w:tplc="04090001">
      <w:start w:val="1"/>
      <w:numFmt w:val="bullet"/>
      <w:lvlText w:val=""/>
      <w:lvlJc w:val="left"/>
      <w:pPr>
        <w:tabs>
          <w:tab w:val="num" w:pos="360"/>
        </w:tabs>
        <w:ind w:left="360" w:hanging="360"/>
      </w:pPr>
      <w:rPr>
        <w:rFonts w:ascii="Symbol" w:hAnsi="Symbol"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F40D27"/>
    <w:multiLevelType w:val="hybridMultilevel"/>
    <w:tmpl w:val="91D0749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nsid w:val="44873045"/>
    <w:multiLevelType w:val="singleLevel"/>
    <w:tmpl w:val="1FFEC2F6"/>
    <w:lvl w:ilvl="0">
      <w:start w:val="1"/>
      <w:numFmt w:val="upperRoman"/>
      <w:pStyle w:val="7"/>
      <w:lvlText w:val="%1."/>
      <w:lvlJc w:val="left"/>
      <w:pPr>
        <w:tabs>
          <w:tab w:val="num" w:pos="720"/>
        </w:tabs>
        <w:ind w:left="720" w:hanging="720"/>
      </w:pPr>
      <w:rPr>
        <w:rFonts w:hint="default"/>
        <w:u w:val="none"/>
      </w:rPr>
    </w:lvl>
  </w:abstractNum>
  <w:abstractNum w:abstractNumId="7">
    <w:nsid w:val="4E3A3CE6"/>
    <w:multiLevelType w:val="singleLevel"/>
    <w:tmpl w:val="3DBE05D6"/>
    <w:lvl w:ilvl="0">
      <w:start w:val="1"/>
      <w:numFmt w:val="bullet"/>
      <w:lvlText w:val=""/>
      <w:lvlJc w:val="left"/>
      <w:pPr>
        <w:tabs>
          <w:tab w:val="num" w:pos="360"/>
        </w:tabs>
        <w:ind w:left="360" w:hanging="360"/>
      </w:pPr>
      <w:rPr>
        <w:rFonts w:ascii="Symbol" w:hAnsi="Symbol" w:hint="default"/>
      </w:rPr>
    </w:lvl>
  </w:abstractNum>
  <w:abstractNum w:abstractNumId="8">
    <w:nsid w:val="4FA6670D"/>
    <w:multiLevelType w:val="hybridMultilevel"/>
    <w:tmpl w:val="55F2B9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50906B67"/>
    <w:multiLevelType w:val="hybridMultilevel"/>
    <w:tmpl w:val="D9589A14"/>
    <w:lvl w:ilvl="0" w:tplc="1E7A752C">
      <w:start w:val="1"/>
      <w:numFmt w:val="decimal"/>
      <w:lvlText w:val="%1."/>
      <w:lvlJc w:val="left"/>
      <w:pPr>
        <w:tabs>
          <w:tab w:val="num" w:pos="759"/>
        </w:tabs>
        <w:ind w:left="759" w:hanging="360"/>
      </w:pPr>
      <w:rPr>
        <w:rFonts w:ascii="Arial Narrow" w:hAnsi="Arial Narrow" w:hint="default"/>
        <w:b w:val="0"/>
        <w:i w:val="0"/>
        <w:sz w:val="24"/>
      </w:rPr>
    </w:lvl>
    <w:lvl w:ilvl="1" w:tplc="F7341088">
      <w:start w:val="3"/>
      <w:numFmt w:val="bullet"/>
      <w:lvlText w:val="-"/>
      <w:lvlJc w:val="left"/>
      <w:pPr>
        <w:tabs>
          <w:tab w:val="num" w:pos="1800"/>
        </w:tabs>
        <w:ind w:left="1800" w:hanging="720"/>
      </w:pPr>
      <w:rPr>
        <w:rFonts w:hint="default"/>
        <w:b w:val="0"/>
        <w:i w:val="0"/>
        <w:sz w:val="24"/>
      </w:rPr>
    </w:lvl>
    <w:lvl w:ilvl="2" w:tplc="0409001B" w:tentative="1">
      <w:start w:val="1"/>
      <w:numFmt w:val="lowerRoman"/>
      <w:lvlText w:val="%3."/>
      <w:lvlJc w:val="right"/>
      <w:pPr>
        <w:tabs>
          <w:tab w:val="num" w:pos="2160"/>
        </w:tabs>
        <w:ind w:left="2160" w:hanging="180"/>
      </w:pPr>
    </w:lvl>
    <w:lvl w:ilvl="3" w:tplc="A0EC08C6">
      <w:start w:val="1"/>
      <w:numFmt w:val="lowerRoman"/>
      <w:lvlText w:val="%4."/>
      <w:lvlJc w:val="left"/>
      <w:pPr>
        <w:tabs>
          <w:tab w:val="num" w:pos="2700"/>
        </w:tabs>
        <w:ind w:left="2700" w:hanging="180"/>
      </w:pPr>
      <w:rPr>
        <w:rFonts w:hint="default"/>
        <w:b/>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D6707D"/>
    <w:multiLevelType w:val="multilevel"/>
    <w:tmpl w:val="01F09E02"/>
    <w:lvl w:ilvl="0">
      <w:start w:val="1"/>
      <w:numFmt w:val="decimal"/>
      <w:lvlText w:val="%1."/>
      <w:lvlJc w:val="left"/>
      <w:pPr>
        <w:tabs>
          <w:tab w:val="num" w:pos="567"/>
        </w:tabs>
        <w:ind w:left="567" w:hanging="567"/>
      </w:pPr>
      <w:rPr>
        <w:rFonts w:ascii="Arial Narrow" w:hAnsi="Arial Narrow" w:hint="default"/>
        <w:b w:val="0"/>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19E5748"/>
    <w:multiLevelType w:val="hybridMultilevel"/>
    <w:tmpl w:val="D816442A"/>
    <w:lvl w:ilvl="0" w:tplc="8CEEFE3E">
      <w:start w:val="1"/>
      <w:numFmt w:val="decimal"/>
      <w:lvlText w:val="%1."/>
      <w:lvlJc w:val="left"/>
      <w:pPr>
        <w:tabs>
          <w:tab w:val="num" w:pos="567"/>
        </w:tabs>
        <w:ind w:left="567" w:hanging="567"/>
      </w:pPr>
      <w:rPr>
        <w:rFonts w:ascii="Arial" w:hAnsi="Arial" w:cs="Arial" w:hint="default"/>
        <w:b w:val="0"/>
        <w:i w:val="0"/>
        <w:color w:val="auto"/>
        <w:sz w:val="24"/>
        <w:szCs w:val="24"/>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B607FB"/>
    <w:multiLevelType w:val="hybridMultilevel"/>
    <w:tmpl w:val="3364F07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FE04558"/>
    <w:multiLevelType w:val="singleLevel"/>
    <w:tmpl w:val="F7341088"/>
    <w:lvl w:ilvl="0">
      <w:start w:val="3"/>
      <w:numFmt w:val="bullet"/>
      <w:lvlText w:val="-"/>
      <w:lvlJc w:val="left"/>
      <w:pPr>
        <w:tabs>
          <w:tab w:val="num" w:pos="2160"/>
        </w:tabs>
        <w:ind w:left="2160" w:hanging="720"/>
      </w:pPr>
      <w:rPr>
        <w:rFonts w:hint="default"/>
      </w:rPr>
    </w:lvl>
  </w:abstractNum>
  <w:abstractNum w:abstractNumId="14">
    <w:nsid w:val="77F53F45"/>
    <w:multiLevelType w:val="hybridMultilevel"/>
    <w:tmpl w:val="0F4AFC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88015C1"/>
    <w:multiLevelType w:val="hybridMultilevel"/>
    <w:tmpl w:val="37148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8"/>
  </w:num>
  <w:num w:numId="5">
    <w:abstractNumId w:val="10"/>
  </w:num>
  <w:num w:numId="6">
    <w:abstractNumId w:val="4"/>
  </w:num>
  <w:num w:numId="7">
    <w:abstractNumId w:val="7"/>
  </w:num>
  <w:num w:numId="8">
    <w:abstractNumId w:val="14"/>
  </w:num>
  <w:num w:numId="9">
    <w:abstractNumId w:val="13"/>
  </w:num>
  <w:num w:numId="10">
    <w:abstractNumId w:val="9"/>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characterSpacingControl w:val="doNotCompress"/>
  <w:footnotePr>
    <w:footnote w:id="0"/>
    <w:footnote w:id="1"/>
  </w:footnotePr>
  <w:endnotePr>
    <w:endnote w:id="0"/>
    <w:endnote w:id="1"/>
  </w:endnotePr>
  <w:compat>
    <w:useFELayout/>
  </w:compat>
  <w:rsids>
    <w:rsidRoot w:val="005400DB"/>
    <w:rsid w:val="00010B77"/>
    <w:rsid w:val="00024226"/>
    <w:rsid w:val="00054AD6"/>
    <w:rsid w:val="000714AD"/>
    <w:rsid w:val="000B6C32"/>
    <w:rsid w:val="000F7AFC"/>
    <w:rsid w:val="001052DE"/>
    <w:rsid w:val="00106CFA"/>
    <w:rsid w:val="0012058F"/>
    <w:rsid w:val="00143B8E"/>
    <w:rsid w:val="00173032"/>
    <w:rsid w:val="00183610"/>
    <w:rsid w:val="00186092"/>
    <w:rsid w:val="00192D40"/>
    <w:rsid w:val="00194A2C"/>
    <w:rsid w:val="0019672E"/>
    <w:rsid w:val="001B20A1"/>
    <w:rsid w:val="001C542F"/>
    <w:rsid w:val="001C6556"/>
    <w:rsid w:val="001D22BC"/>
    <w:rsid w:val="001D3FA6"/>
    <w:rsid w:val="001F1EE1"/>
    <w:rsid w:val="00203676"/>
    <w:rsid w:val="00233BA1"/>
    <w:rsid w:val="00246C46"/>
    <w:rsid w:val="0025228E"/>
    <w:rsid w:val="002536F1"/>
    <w:rsid w:val="00275F54"/>
    <w:rsid w:val="002839B3"/>
    <w:rsid w:val="00291377"/>
    <w:rsid w:val="00293AC2"/>
    <w:rsid w:val="002960C0"/>
    <w:rsid w:val="002B0B20"/>
    <w:rsid w:val="002B1CEA"/>
    <w:rsid w:val="002B5E83"/>
    <w:rsid w:val="002B663D"/>
    <w:rsid w:val="002F3F28"/>
    <w:rsid w:val="00325419"/>
    <w:rsid w:val="00336100"/>
    <w:rsid w:val="00354DC1"/>
    <w:rsid w:val="00360D35"/>
    <w:rsid w:val="00363EFC"/>
    <w:rsid w:val="00364CDC"/>
    <w:rsid w:val="00371D1E"/>
    <w:rsid w:val="0039017A"/>
    <w:rsid w:val="003913D0"/>
    <w:rsid w:val="003A3A49"/>
    <w:rsid w:val="003A6CC2"/>
    <w:rsid w:val="003F346F"/>
    <w:rsid w:val="00400D95"/>
    <w:rsid w:val="00457626"/>
    <w:rsid w:val="00475C0C"/>
    <w:rsid w:val="0048272E"/>
    <w:rsid w:val="0048766F"/>
    <w:rsid w:val="004A15FB"/>
    <w:rsid w:val="004A7BB2"/>
    <w:rsid w:val="004B4F10"/>
    <w:rsid w:val="004B7730"/>
    <w:rsid w:val="004C3540"/>
    <w:rsid w:val="004C4F2D"/>
    <w:rsid w:val="004F06EC"/>
    <w:rsid w:val="004F4C53"/>
    <w:rsid w:val="004F6944"/>
    <w:rsid w:val="005052BD"/>
    <w:rsid w:val="005330C8"/>
    <w:rsid w:val="005400DB"/>
    <w:rsid w:val="00571680"/>
    <w:rsid w:val="00573EBE"/>
    <w:rsid w:val="00587C78"/>
    <w:rsid w:val="005C4B4D"/>
    <w:rsid w:val="005F0DEA"/>
    <w:rsid w:val="005F2AD2"/>
    <w:rsid w:val="005F2B51"/>
    <w:rsid w:val="005F4514"/>
    <w:rsid w:val="0065437B"/>
    <w:rsid w:val="00663C35"/>
    <w:rsid w:val="00684601"/>
    <w:rsid w:val="006A66F4"/>
    <w:rsid w:val="006C50F8"/>
    <w:rsid w:val="006E67BA"/>
    <w:rsid w:val="0071119E"/>
    <w:rsid w:val="00732121"/>
    <w:rsid w:val="007339BC"/>
    <w:rsid w:val="007575DA"/>
    <w:rsid w:val="0077373A"/>
    <w:rsid w:val="0079701D"/>
    <w:rsid w:val="007C0603"/>
    <w:rsid w:val="007F1813"/>
    <w:rsid w:val="00800169"/>
    <w:rsid w:val="00841263"/>
    <w:rsid w:val="00841903"/>
    <w:rsid w:val="00852017"/>
    <w:rsid w:val="0086456C"/>
    <w:rsid w:val="008677EC"/>
    <w:rsid w:val="00876037"/>
    <w:rsid w:val="00893596"/>
    <w:rsid w:val="008A6CD5"/>
    <w:rsid w:val="008C5DD1"/>
    <w:rsid w:val="008E1B9B"/>
    <w:rsid w:val="008E2AE7"/>
    <w:rsid w:val="008E3FBE"/>
    <w:rsid w:val="008E417D"/>
    <w:rsid w:val="008E7208"/>
    <w:rsid w:val="00913D0B"/>
    <w:rsid w:val="00916AC1"/>
    <w:rsid w:val="00923F48"/>
    <w:rsid w:val="00925CC5"/>
    <w:rsid w:val="00940405"/>
    <w:rsid w:val="00955955"/>
    <w:rsid w:val="0099508E"/>
    <w:rsid w:val="00997B7D"/>
    <w:rsid w:val="009B6AF6"/>
    <w:rsid w:val="009D42FF"/>
    <w:rsid w:val="009E6415"/>
    <w:rsid w:val="009F01D1"/>
    <w:rsid w:val="00A01BB8"/>
    <w:rsid w:val="00A23520"/>
    <w:rsid w:val="00A36280"/>
    <w:rsid w:val="00A57E9C"/>
    <w:rsid w:val="00A72A5C"/>
    <w:rsid w:val="00A907A8"/>
    <w:rsid w:val="00AA41DA"/>
    <w:rsid w:val="00AA6833"/>
    <w:rsid w:val="00AB6119"/>
    <w:rsid w:val="00AD6622"/>
    <w:rsid w:val="00AF1AAE"/>
    <w:rsid w:val="00B207A5"/>
    <w:rsid w:val="00B803C3"/>
    <w:rsid w:val="00BA5B12"/>
    <w:rsid w:val="00BA6659"/>
    <w:rsid w:val="00C2159E"/>
    <w:rsid w:val="00C27993"/>
    <w:rsid w:val="00C67342"/>
    <w:rsid w:val="00C7606D"/>
    <w:rsid w:val="00C92973"/>
    <w:rsid w:val="00C92FE6"/>
    <w:rsid w:val="00CA3E3E"/>
    <w:rsid w:val="00CB4B4D"/>
    <w:rsid w:val="00CD518B"/>
    <w:rsid w:val="00CE0F89"/>
    <w:rsid w:val="00CF18E6"/>
    <w:rsid w:val="00D05883"/>
    <w:rsid w:val="00D074B6"/>
    <w:rsid w:val="00D46F2A"/>
    <w:rsid w:val="00D52365"/>
    <w:rsid w:val="00D62D89"/>
    <w:rsid w:val="00D7327C"/>
    <w:rsid w:val="00D9642F"/>
    <w:rsid w:val="00DB06E9"/>
    <w:rsid w:val="00DC003C"/>
    <w:rsid w:val="00DD0CCF"/>
    <w:rsid w:val="00DD5A8E"/>
    <w:rsid w:val="00DE7295"/>
    <w:rsid w:val="00E035ED"/>
    <w:rsid w:val="00E04ADF"/>
    <w:rsid w:val="00E40D22"/>
    <w:rsid w:val="00E50CB6"/>
    <w:rsid w:val="00E53882"/>
    <w:rsid w:val="00E82A0B"/>
    <w:rsid w:val="00E833AD"/>
    <w:rsid w:val="00EE0184"/>
    <w:rsid w:val="00EE4EDD"/>
    <w:rsid w:val="00EE5BDE"/>
    <w:rsid w:val="00EE5C23"/>
    <w:rsid w:val="00EE6F85"/>
    <w:rsid w:val="00EF2CF5"/>
    <w:rsid w:val="00F65F7E"/>
    <w:rsid w:val="00F807D0"/>
    <w:rsid w:val="00FA07CB"/>
    <w:rsid w:val="00FC7FED"/>
    <w:rsid w:val="00FE1FAB"/>
    <w:rsid w:val="00FF0C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E-mail Signature"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DF"/>
  </w:style>
  <w:style w:type="paragraph" w:styleId="1">
    <w:name w:val="heading 1"/>
    <w:basedOn w:val="a"/>
    <w:next w:val="a"/>
    <w:link w:val="10"/>
    <w:qFormat/>
    <w:rsid w:val="005400DB"/>
    <w:pPr>
      <w:keepNext/>
      <w:spacing w:after="0" w:line="240" w:lineRule="auto"/>
      <w:jc w:val="center"/>
      <w:outlineLvl w:val="0"/>
    </w:pPr>
    <w:rPr>
      <w:rFonts w:ascii="Times New Roman" w:eastAsia="Times New Roman" w:hAnsi="Times New Roman" w:cs="Times New Roman"/>
      <w:b/>
      <w:bCs/>
      <w:sz w:val="24"/>
      <w:szCs w:val="24"/>
      <w:lang w:val="en-CA" w:eastAsia="pl-PL"/>
    </w:rPr>
  </w:style>
  <w:style w:type="paragraph" w:styleId="2">
    <w:name w:val="heading 2"/>
    <w:basedOn w:val="a"/>
    <w:next w:val="a"/>
    <w:link w:val="20"/>
    <w:qFormat/>
    <w:rsid w:val="005400DB"/>
    <w:pPr>
      <w:keepNext/>
      <w:tabs>
        <w:tab w:val="left" w:pos="0"/>
        <w:tab w:val="left" w:pos="4677"/>
        <w:tab w:val="left" w:pos="9351"/>
      </w:tabs>
      <w:spacing w:after="0" w:line="240" w:lineRule="auto"/>
      <w:jc w:val="center"/>
      <w:outlineLvl w:val="1"/>
    </w:pPr>
    <w:rPr>
      <w:rFonts w:ascii="Arial Narrow" w:eastAsia="Times New Roman" w:hAnsi="Arial Narrow" w:cs="Times New Roman"/>
      <w:b/>
      <w:bCs/>
      <w:color w:val="000000"/>
      <w:sz w:val="24"/>
      <w:u w:val="single"/>
      <w:lang w:val="en-GB" w:eastAsia="fr-FR"/>
    </w:rPr>
  </w:style>
  <w:style w:type="paragraph" w:styleId="3">
    <w:name w:val="heading 3"/>
    <w:basedOn w:val="a"/>
    <w:next w:val="a"/>
    <w:link w:val="30"/>
    <w:qFormat/>
    <w:rsid w:val="005400DB"/>
    <w:pPr>
      <w:keepNext/>
      <w:spacing w:after="0" w:line="240" w:lineRule="auto"/>
      <w:ind w:left="57"/>
      <w:jc w:val="both"/>
      <w:outlineLvl w:val="2"/>
    </w:pPr>
    <w:rPr>
      <w:rFonts w:ascii="Arial Narrow" w:eastAsia="Times New Roman" w:hAnsi="Arial Narrow" w:cs="Times New Roman"/>
      <w:i/>
      <w:iCs/>
      <w:sz w:val="24"/>
      <w:lang w:val="en-GB" w:eastAsia="fr-FR"/>
    </w:rPr>
  </w:style>
  <w:style w:type="paragraph" w:styleId="4">
    <w:name w:val="heading 4"/>
    <w:basedOn w:val="a"/>
    <w:next w:val="a"/>
    <w:link w:val="40"/>
    <w:qFormat/>
    <w:rsid w:val="005400DB"/>
    <w:pPr>
      <w:keepNext/>
      <w:spacing w:after="0" w:line="240" w:lineRule="auto"/>
      <w:jc w:val="both"/>
      <w:outlineLvl w:val="3"/>
    </w:pPr>
    <w:rPr>
      <w:rFonts w:ascii="Arial Narrow" w:eastAsia="Times New Roman" w:hAnsi="Arial Narrow" w:cs="Times New Roman"/>
      <w:i/>
      <w:iCs/>
      <w:sz w:val="24"/>
      <w:lang w:val="en-GB" w:eastAsia="fr-FR"/>
    </w:rPr>
  </w:style>
  <w:style w:type="paragraph" w:styleId="5">
    <w:name w:val="heading 5"/>
    <w:basedOn w:val="a"/>
    <w:next w:val="a"/>
    <w:link w:val="50"/>
    <w:qFormat/>
    <w:rsid w:val="005400DB"/>
    <w:pPr>
      <w:keepNext/>
      <w:tabs>
        <w:tab w:val="left" w:pos="0"/>
        <w:tab w:val="left" w:pos="4677"/>
        <w:tab w:val="left" w:pos="9351"/>
      </w:tabs>
      <w:spacing w:after="0" w:line="240" w:lineRule="auto"/>
      <w:jc w:val="center"/>
      <w:outlineLvl w:val="4"/>
    </w:pPr>
    <w:rPr>
      <w:rFonts w:ascii="Arial Narrow" w:eastAsia="Times New Roman" w:hAnsi="Arial Narrow" w:cs="Times New Roman"/>
      <w:b/>
      <w:bCs/>
      <w:color w:val="000000"/>
      <w:sz w:val="24"/>
      <w:lang w:val="en-GB" w:eastAsia="fr-FR"/>
    </w:rPr>
  </w:style>
  <w:style w:type="paragraph" w:styleId="6">
    <w:name w:val="heading 6"/>
    <w:basedOn w:val="a"/>
    <w:next w:val="a"/>
    <w:link w:val="60"/>
    <w:qFormat/>
    <w:rsid w:val="005400DB"/>
    <w:pPr>
      <w:keepNext/>
      <w:spacing w:after="0" w:line="240" w:lineRule="auto"/>
      <w:ind w:left="627"/>
      <w:jc w:val="both"/>
      <w:outlineLvl w:val="5"/>
    </w:pPr>
    <w:rPr>
      <w:rFonts w:ascii="Arial Narrow" w:eastAsia="Times New Roman" w:hAnsi="Arial Narrow" w:cs="Times New Roman"/>
      <w:sz w:val="24"/>
      <w:lang w:val="en-GB" w:eastAsia="fr-FR"/>
    </w:rPr>
  </w:style>
  <w:style w:type="paragraph" w:styleId="7">
    <w:name w:val="heading 7"/>
    <w:basedOn w:val="a"/>
    <w:next w:val="a"/>
    <w:link w:val="70"/>
    <w:qFormat/>
    <w:rsid w:val="005400DB"/>
    <w:pPr>
      <w:keepNext/>
      <w:numPr>
        <w:numId w:val="1"/>
      </w:numPr>
      <w:tabs>
        <w:tab w:val="clear" w:pos="720"/>
      </w:tabs>
      <w:spacing w:after="0" w:line="240" w:lineRule="auto"/>
      <w:ind w:left="570" w:hanging="570"/>
      <w:jc w:val="both"/>
      <w:outlineLvl w:val="6"/>
    </w:pPr>
    <w:rPr>
      <w:rFonts w:ascii="Arial Narrow" w:eastAsia="Times New Roman" w:hAnsi="Arial Narrow" w:cs="Times New Roman"/>
      <w:b/>
      <w:sz w:val="24"/>
      <w:szCs w:val="24"/>
      <w:u w:val="single"/>
      <w:lang w:val="en-GB" w:eastAsia="fr-FR"/>
    </w:rPr>
  </w:style>
  <w:style w:type="paragraph" w:styleId="8">
    <w:name w:val="heading 8"/>
    <w:basedOn w:val="a"/>
    <w:next w:val="a"/>
    <w:link w:val="80"/>
    <w:qFormat/>
    <w:rsid w:val="005400DB"/>
    <w:pPr>
      <w:keepNext/>
      <w:spacing w:after="0" w:line="240" w:lineRule="auto"/>
      <w:ind w:left="566"/>
      <w:jc w:val="both"/>
      <w:outlineLvl w:val="7"/>
    </w:pPr>
    <w:rPr>
      <w:rFonts w:ascii="Arial Narrow" w:eastAsia="Times New Roman" w:hAnsi="Arial Narrow" w:cs="Times New Roman"/>
      <w:b/>
      <w:bCs/>
      <w:color w:val="000000"/>
      <w:sz w:val="24"/>
      <w:lang w:val="en-GB" w:eastAsia="fr-FR"/>
    </w:rPr>
  </w:style>
  <w:style w:type="paragraph" w:styleId="9">
    <w:name w:val="heading 9"/>
    <w:basedOn w:val="a"/>
    <w:next w:val="a"/>
    <w:link w:val="90"/>
    <w:qFormat/>
    <w:rsid w:val="005400DB"/>
    <w:pPr>
      <w:keepNext/>
      <w:suppressAutoHyphens/>
      <w:spacing w:after="0" w:line="240" w:lineRule="auto"/>
      <w:jc w:val="center"/>
      <w:outlineLvl w:val="8"/>
    </w:pPr>
    <w:rPr>
      <w:rFonts w:ascii="Verdana" w:eastAsia="Times New Roman" w:hAnsi="Verdana" w:cs="Times New Roman"/>
      <w:b/>
      <w:bCs/>
      <w:sz w:val="28"/>
      <w:szCs w:val="24"/>
      <w:u w:val="single"/>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0DB"/>
    <w:rPr>
      <w:rFonts w:ascii="Times New Roman" w:eastAsia="Times New Roman" w:hAnsi="Times New Roman" w:cs="Times New Roman"/>
      <w:b/>
      <w:bCs/>
      <w:sz w:val="24"/>
      <w:szCs w:val="24"/>
      <w:lang w:val="en-CA" w:eastAsia="pl-PL"/>
    </w:rPr>
  </w:style>
  <w:style w:type="character" w:customStyle="1" w:styleId="20">
    <w:name w:val="Заголовок 2 Знак"/>
    <w:basedOn w:val="a0"/>
    <w:link w:val="2"/>
    <w:rsid w:val="005400DB"/>
    <w:rPr>
      <w:rFonts w:ascii="Arial Narrow" w:eastAsia="Times New Roman" w:hAnsi="Arial Narrow" w:cs="Times New Roman"/>
      <w:b/>
      <w:bCs/>
      <w:color w:val="000000"/>
      <w:sz w:val="24"/>
      <w:u w:val="single"/>
      <w:lang w:val="en-GB" w:eastAsia="fr-FR"/>
    </w:rPr>
  </w:style>
  <w:style w:type="character" w:customStyle="1" w:styleId="30">
    <w:name w:val="Заголовок 3 Знак"/>
    <w:basedOn w:val="a0"/>
    <w:link w:val="3"/>
    <w:rsid w:val="005400DB"/>
    <w:rPr>
      <w:rFonts w:ascii="Arial Narrow" w:eastAsia="Times New Roman" w:hAnsi="Arial Narrow" w:cs="Times New Roman"/>
      <w:i/>
      <w:iCs/>
      <w:sz w:val="24"/>
      <w:lang w:val="en-GB" w:eastAsia="fr-FR"/>
    </w:rPr>
  </w:style>
  <w:style w:type="character" w:customStyle="1" w:styleId="40">
    <w:name w:val="Заголовок 4 Знак"/>
    <w:basedOn w:val="a0"/>
    <w:link w:val="4"/>
    <w:rsid w:val="005400DB"/>
    <w:rPr>
      <w:rFonts w:ascii="Arial Narrow" w:eastAsia="Times New Roman" w:hAnsi="Arial Narrow" w:cs="Times New Roman"/>
      <w:i/>
      <w:iCs/>
      <w:sz w:val="24"/>
      <w:lang w:val="en-GB" w:eastAsia="fr-FR"/>
    </w:rPr>
  </w:style>
  <w:style w:type="character" w:customStyle="1" w:styleId="50">
    <w:name w:val="Заголовок 5 Знак"/>
    <w:basedOn w:val="a0"/>
    <w:link w:val="5"/>
    <w:rsid w:val="005400DB"/>
    <w:rPr>
      <w:rFonts w:ascii="Arial Narrow" w:eastAsia="Times New Roman" w:hAnsi="Arial Narrow" w:cs="Times New Roman"/>
      <w:b/>
      <w:bCs/>
      <w:color w:val="000000"/>
      <w:sz w:val="24"/>
      <w:lang w:val="en-GB" w:eastAsia="fr-FR"/>
    </w:rPr>
  </w:style>
  <w:style w:type="character" w:customStyle="1" w:styleId="60">
    <w:name w:val="Заголовок 6 Знак"/>
    <w:basedOn w:val="a0"/>
    <w:link w:val="6"/>
    <w:rsid w:val="005400DB"/>
    <w:rPr>
      <w:rFonts w:ascii="Arial Narrow" w:eastAsia="Times New Roman" w:hAnsi="Arial Narrow" w:cs="Times New Roman"/>
      <w:sz w:val="24"/>
      <w:lang w:val="en-GB" w:eastAsia="fr-FR"/>
    </w:rPr>
  </w:style>
  <w:style w:type="character" w:customStyle="1" w:styleId="70">
    <w:name w:val="Заголовок 7 Знак"/>
    <w:basedOn w:val="a0"/>
    <w:link w:val="7"/>
    <w:rsid w:val="005400DB"/>
    <w:rPr>
      <w:rFonts w:ascii="Arial Narrow" w:eastAsia="Times New Roman" w:hAnsi="Arial Narrow" w:cs="Times New Roman"/>
      <w:b/>
      <w:sz w:val="24"/>
      <w:szCs w:val="24"/>
      <w:u w:val="single"/>
      <w:lang w:val="en-GB" w:eastAsia="fr-FR"/>
    </w:rPr>
  </w:style>
  <w:style w:type="character" w:customStyle="1" w:styleId="80">
    <w:name w:val="Заголовок 8 Знак"/>
    <w:basedOn w:val="a0"/>
    <w:link w:val="8"/>
    <w:rsid w:val="005400DB"/>
    <w:rPr>
      <w:rFonts w:ascii="Arial Narrow" w:eastAsia="Times New Roman" w:hAnsi="Arial Narrow" w:cs="Times New Roman"/>
      <w:b/>
      <w:bCs/>
      <w:color w:val="000000"/>
      <w:sz w:val="24"/>
      <w:lang w:val="en-GB" w:eastAsia="fr-FR"/>
    </w:rPr>
  </w:style>
  <w:style w:type="character" w:customStyle="1" w:styleId="90">
    <w:name w:val="Заголовок 9 Знак"/>
    <w:basedOn w:val="a0"/>
    <w:link w:val="9"/>
    <w:rsid w:val="005400DB"/>
    <w:rPr>
      <w:rFonts w:ascii="Verdana" w:eastAsia="Times New Roman" w:hAnsi="Verdana" w:cs="Times New Roman"/>
      <w:b/>
      <w:bCs/>
      <w:sz w:val="28"/>
      <w:szCs w:val="24"/>
      <w:u w:val="single"/>
      <w:lang w:val="en-GB" w:eastAsia="fr-FR"/>
    </w:rPr>
  </w:style>
  <w:style w:type="paragraph" w:styleId="a3">
    <w:name w:val="header"/>
    <w:basedOn w:val="a"/>
    <w:link w:val="a4"/>
    <w:rsid w:val="005400DB"/>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a4">
    <w:name w:val="Верхний колонтитул Знак"/>
    <w:basedOn w:val="a0"/>
    <w:link w:val="a3"/>
    <w:rsid w:val="005400DB"/>
    <w:rPr>
      <w:rFonts w:ascii="Times New Roman" w:eastAsia="Times New Roman" w:hAnsi="Times New Roman" w:cs="Times New Roman"/>
      <w:sz w:val="24"/>
      <w:szCs w:val="24"/>
      <w:lang w:val="pl-PL" w:eastAsia="pl-PL"/>
    </w:rPr>
  </w:style>
  <w:style w:type="paragraph" w:customStyle="1" w:styleId="question">
    <w:name w:val="question"/>
    <w:basedOn w:val="a"/>
    <w:uiPriority w:val="99"/>
    <w:rsid w:val="005400DB"/>
    <w:pPr>
      <w:numPr>
        <w:numId w:val="2"/>
      </w:numPr>
      <w:spacing w:after="0" w:line="240" w:lineRule="auto"/>
      <w:jc w:val="both"/>
    </w:pPr>
    <w:rPr>
      <w:rFonts w:ascii="Arial Narrow" w:eastAsia="Times New Roman" w:hAnsi="Arial Narrow" w:cs="Times New Roman"/>
      <w:sz w:val="24"/>
      <w:szCs w:val="20"/>
      <w:lang w:val="fr-FR"/>
    </w:rPr>
  </w:style>
  <w:style w:type="paragraph" w:styleId="a5">
    <w:name w:val="footer"/>
    <w:basedOn w:val="a"/>
    <w:link w:val="a6"/>
    <w:rsid w:val="005400DB"/>
    <w:pPr>
      <w:tabs>
        <w:tab w:val="center" w:pos="4320"/>
        <w:tab w:val="right" w:pos="8640"/>
      </w:tabs>
      <w:spacing w:after="0" w:line="240" w:lineRule="auto"/>
    </w:pPr>
    <w:rPr>
      <w:rFonts w:ascii="Times New Roman" w:eastAsia="Times New Roman" w:hAnsi="Times New Roman" w:cs="Times New Roman"/>
      <w:sz w:val="24"/>
      <w:szCs w:val="24"/>
      <w:lang w:val="en-GB" w:eastAsia="fr-FR"/>
    </w:rPr>
  </w:style>
  <w:style w:type="character" w:customStyle="1" w:styleId="a6">
    <w:name w:val="Нижний колонтитул Знак"/>
    <w:basedOn w:val="a0"/>
    <w:link w:val="a5"/>
    <w:rsid w:val="005400DB"/>
    <w:rPr>
      <w:rFonts w:ascii="Times New Roman" w:eastAsia="Times New Roman" w:hAnsi="Times New Roman" w:cs="Times New Roman"/>
      <w:sz w:val="24"/>
      <w:szCs w:val="24"/>
      <w:lang w:val="en-GB" w:eastAsia="fr-FR"/>
    </w:rPr>
  </w:style>
  <w:style w:type="character" w:styleId="a7">
    <w:name w:val="footnote reference"/>
    <w:aliases w:val="Antraštė 2 Diagrama Char Char"/>
    <w:uiPriority w:val="99"/>
    <w:semiHidden/>
    <w:rsid w:val="005400DB"/>
    <w:rPr>
      <w:vertAlign w:val="superscript"/>
    </w:rPr>
  </w:style>
  <w:style w:type="character" w:styleId="a8">
    <w:name w:val="page number"/>
    <w:basedOn w:val="a0"/>
    <w:rsid w:val="005400DB"/>
  </w:style>
  <w:style w:type="paragraph" w:styleId="a9">
    <w:name w:val="footnote text"/>
    <w:basedOn w:val="a"/>
    <w:link w:val="aa"/>
    <w:uiPriority w:val="99"/>
    <w:semiHidden/>
    <w:rsid w:val="005400DB"/>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5400DB"/>
    <w:rPr>
      <w:rFonts w:ascii="Times New Roman" w:eastAsia="Times New Roman" w:hAnsi="Times New Roman" w:cs="Times New Roman"/>
      <w:sz w:val="20"/>
      <w:szCs w:val="20"/>
    </w:rPr>
  </w:style>
  <w:style w:type="character" w:styleId="ab">
    <w:name w:val="Hyperlink"/>
    <w:rsid w:val="005400DB"/>
    <w:rPr>
      <w:color w:val="0000FF"/>
      <w:u w:val="single"/>
    </w:rPr>
  </w:style>
  <w:style w:type="paragraph" w:styleId="ac">
    <w:name w:val="Body Text"/>
    <w:aliases w:val="b"/>
    <w:basedOn w:val="a"/>
    <w:link w:val="ad"/>
    <w:rsid w:val="005400DB"/>
    <w:pPr>
      <w:spacing w:after="0" w:line="300" w:lineRule="auto"/>
      <w:jc w:val="both"/>
    </w:pPr>
    <w:rPr>
      <w:rFonts w:ascii="CG Times" w:eastAsia="Times New Roman" w:hAnsi="CG Times" w:cs="Times New Roman"/>
      <w:sz w:val="24"/>
      <w:szCs w:val="20"/>
      <w:lang w:val="en-GB" w:eastAsia="da-DK"/>
    </w:rPr>
  </w:style>
  <w:style w:type="character" w:customStyle="1" w:styleId="ad">
    <w:name w:val="Основной текст Знак"/>
    <w:aliases w:val="b Знак"/>
    <w:basedOn w:val="a0"/>
    <w:link w:val="ac"/>
    <w:rsid w:val="005400DB"/>
    <w:rPr>
      <w:rFonts w:ascii="CG Times" w:eastAsia="Times New Roman" w:hAnsi="CG Times" w:cs="Times New Roman"/>
      <w:sz w:val="24"/>
      <w:szCs w:val="20"/>
      <w:lang w:val="en-GB" w:eastAsia="da-DK"/>
    </w:rPr>
  </w:style>
  <w:style w:type="character" w:styleId="ae">
    <w:name w:val="FollowedHyperlink"/>
    <w:rsid w:val="005400DB"/>
    <w:rPr>
      <w:color w:val="800080"/>
      <w:u w:val="single"/>
    </w:rPr>
  </w:style>
  <w:style w:type="paragraph" w:styleId="af">
    <w:name w:val="Normal (Web)"/>
    <w:basedOn w:val="a"/>
    <w:rsid w:val="005400DB"/>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character" w:styleId="af0">
    <w:name w:val="Strong"/>
    <w:uiPriority w:val="99"/>
    <w:qFormat/>
    <w:rsid w:val="005400DB"/>
    <w:rPr>
      <w:b/>
      <w:bCs/>
    </w:rPr>
  </w:style>
  <w:style w:type="paragraph" w:styleId="21">
    <w:name w:val="Body Text Indent 2"/>
    <w:basedOn w:val="a"/>
    <w:link w:val="22"/>
    <w:rsid w:val="005400DB"/>
    <w:pPr>
      <w:numPr>
        <w:ilvl w:val="12"/>
      </w:numPr>
      <w:overflowPunct w:val="0"/>
      <w:autoSpaceDE w:val="0"/>
      <w:autoSpaceDN w:val="0"/>
      <w:adjustRightInd w:val="0"/>
      <w:spacing w:after="0" w:line="240" w:lineRule="auto"/>
      <w:ind w:firstLine="708"/>
      <w:jc w:val="both"/>
      <w:textAlignment w:val="baseline"/>
    </w:pPr>
    <w:rPr>
      <w:rFonts w:ascii="Arial" w:eastAsia="Times New Roman" w:hAnsi="Arial" w:cs="Arial"/>
      <w:b/>
      <w:sz w:val="24"/>
      <w:szCs w:val="20"/>
      <w:lang w:val="en-GB" w:eastAsia="cs-CZ"/>
    </w:rPr>
  </w:style>
  <w:style w:type="character" w:customStyle="1" w:styleId="22">
    <w:name w:val="Основной текст с отступом 2 Знак"/>
    <w:basedOn w:val="a0"/>
    <w:link w:val="21"/>
    <w:rsid w:val="005400DB"/>
    <w:rPr>
      <w:rFonts w:ascii="Arial" w:eastAsia="Times New Roman" w:hAnsi="Arial" w:cs="Arial"/>
      <w:b/>
      <w:sz w:val="24"/>
      <w:szCs w:val="20"/>
      <w:lang w:val="en-GB" w:eastAsia="cs-CZ"/>
    </w:rPr>
  </w:style>
  <w:style w:type="paragraph" w:styleId="31">
    <w:name w:val="Body Text 3"/>
    <w:basedOn w:val="a"/>
    <w:link w:val="32"/>
    <w:rsid w:val="005400DB"/>
    <w:pPr>
      <w:overflowPunct w:val="0"/>
      <w:autoSpaceDE w:val="0"/>
      <w:autoSpaceDN w:val="0"/>
      <w:adjustRightInd w:val="0"/>
      <w:spacing w:after="0" w:line="240" w:lineRule="auto"/>
      <w:textAlignment w:val="baseline"/>
    </w:pPr>
    <w:rPr>
      <w:rFonts w:ascii="Arial" w:eastAsia="Times New Roman" w:hAnsi="Arial" w:cs="Arial"/>
      <w:sz w:val="20"/>
      <w:szCs w:val="20"/>
      <w:lang w:val="en-GB" w:eastAsia="cs-CZ"/>
    </w:rPr>
  </w:style>
  <w:style w:type="character" w:customStyle="1" w:styleId="32">
    <w:name w:val="Основной текст 3 Знак"/>
    <w:basedOn w:val="a0"/>
    <w:link w:val="31"/>
    <w:rsid w:val="005400DB"/>
    <w:rPr>
      <w:rFonts w:ascii="Arial" w:eastAsia="Times New Roman" w:hAnsi="Arial" w:cs="Arial"/>
      <w:sz w:val="20"/>
      <w:szCs w:val="20"/>
      <w:lang w:val="en-GB" w:eastAsia="cs-CZ"/>
    </w:rPr>
  </w:style>
  <w:style w:type="paragraph" w:styleId="33">
    <w:name w:val="Body Text Indent 3"/>
    <w:basedOn w:val="a"/>
    <w:link w:val="34"/>
    <w:rsid w:val="005400DB"/>
    <w:pPr>
      <w:numPr>
        <w:ilvl w:val="12"/>
      </w:numPr>
      <w:overflowPunct w:val="0"/>
      <w:autoSpaceDE w:val="0"/>
      <w:autoSpaceDN w:val="0"/>
      <w:adjustRightInd w:val="0"/>
      <w:spacing w:after="0" w:line="240" w:lineRule="auto"/>
      <w:ind w:firstLine="708"/>
      <w:jc w:val="both"/>
      <w:textAlignment w:val="baseline"/>
    </w:pPr>
    <w:rPr>
      <w:rFonts w:ascii="Arial" w:eastAsia="Times New Roman" w:hAnsi="Arial" w:cs="Arial"/>
      <w:sz w:val="24"/>
      <w:szCs w:val="20"/>
      <w:lang w:val="en-GB" w:eastAsia="cs-CZ"/>
    </w:rPr>
  </w:style>
  <w:style w:type="character" w:customStyle="1" w:styleId="34">
    <w:name w:val="Основной текст с отступом 3 Знак"/>
    <w:basedOn w:val="a0"/>
    <w:link w:val="33"/>
    <w:rsid w:val="005400DB"/>
    <w:rPr>
      <w:rFonts w:ascii="Arial" w:eastAsia="Times New Roman" w:hAnsi="Arial" w:cs="Arial"/>
      <w:sz w:val="24"/>
      <w:szCs w:val="20"/>
      <w:lang w:val="en-GB" w:eastAsia="cs-CZ"/>
    </w:rPr>
  </w:style>
  <w:style w:type="paragraph" w:styleId="23">
    <w:name w:val="Body Text 2"/>
    <w:basedOn w:val="a"/>
    <w:link w:val="24"/>
    <w:rsid w:val="005400DB"/>
    <w:pPr>
      <w:tabs>
        <w:tab w:val="left" w:pos="-1440"/>
        <w:tab w:val="left" w:pos="-864"/>
        <w:tab w:val="left" w:pos="-432"/>
        <w:tab w:val="left" w:pos="0"/>
        <w:tab w:val="left" w:pos="432"/>
        <w:tab w:val="left" w:pos="1296"/>
        <w:tab w:val="left" w:pos="1728"/>
        <w:tab w:val="left" w:pos="2160"/>
      </w:tabs>
      <w:suppressAutoHyphens/>
      <w:spacing w:after="0" w:line="240" w:lineRule="auto"/>
      <w:ind w:right="-306"/>
      <w:jc w:val="both"/>
    </w:pPr>
    <w:rPr>
      <w:rFonts w:ascii="Arial Narrow" w:eastAsia="Times New Roman" w:hAnsi="Arial Narrow" w:cs="Times New Roman"/>
      <w:sz w:val="24"/>
      <w:szCs w:val="24"/>
      <w:lang w:val="en-GB" w:eastAsia="fr-FR"/>
    </w:rPr>
  </w:style>
  <w:style w:type="character" w:customStyle="1" w:styleId="24">
    <w:name w:val="Основной текст 2 Знак"/>
    <w:basedOn w:val="a0"/>
    <w:link w:val="23"/>
    <w:rsid w:val="005400DB"/>
    <w:rPr>
      <w:rFonts w:ascii="Arial Narrow" w:eastAsia="Times New Roman" w:hAnsi="Arial Narrow" w:cs="Times New Roman"/>
      <w:sz w:val="24"/>
      <w:szCs w:val="24"/>
      <w:lang w:val="en-GB" w:eastAsia="fr-FR"/>
    </w:rPr>
  </w:style>
  <w:style w:type="paragraph" w:customStyle="1" w:styleId="Zkladntextb">
    <w:name w:val="Základní text.b"/>
    <w:basedOn w:val="a"/>
    <w:rsid w:val="005400DB"/>
    <w:pPr>
      <w:spacing w:after="0" w:line="240" w:lineRule="auto"/>
      <w:jc w:val="both"/>
    </w:pPr>
    <w:rPr>
      <w:rFonts w:ascii="Arial" w:eastAsia="Times New Roman" w:hAnsi="Arial" w:cs="Times New Roman"/>
      <w:b/>
      <w:sz w:val="24"/>
      <w:szCs w:val="20"/>
      <w:lang w:val="cs-CZ" w:eastAsia="cs-CZ"/>
    </w:rPr>
  </w:style>
  <w:style w:type="character" w:customStyle="1" w:styleId="af1">
    <w:name w:val="Текст концевой сноски Знак"/>
    <w:basedOn w:val="a0"/>
    <w:link w:val="af2"/>
    <w:semiHidden/>
    <w:rsid w:val="005400DB"/>
    <w:rPr>
      <w:rFonts w:ascii="Arial" w:eastAsia="Times New Roman" w:hAnsi="Arial" w:cs="Times New Roman"/>
      <w:sz w:val="20"/>
      <w:szCs w:val="20"/>
      <w:lang w:val="cs-CZ" w:eastAsia="cs-CZ"/>
    </w:rPr>
  </w:style>
  <w:style w:type="paragraph" w:styleId="af2">
    <w:name w:val="endnote text"/>
    <w:basedOn w:val="a"/>
    <w:link w:val="af1"/>
    <w:semiHidden/>
    <w:rsid w:val="005400DB"/>
    <w:pPr>
      <w:spacing w:after="0" w:line="240" w:lineRule="auto"/>
      <w:jc w:val="both"/>
    </w:pPr>
    <w:rPr>
      <w:rFonts w:ascii="Arial" w:eastAsia="Times New Roman" w:hAnsi="Arial" w:cs="Times New Roman"/>
      <w:sz w:val="20"/>
      <w:szCs w:val="20"/>
      <w:lang w:val="cs-CZ" w:eastAsia="cs-CZ"/>
    </w:rPr>
  </w:style>
  <w:style w:type="paragraph" w:styleId="af3">
    <w:name w:val="Body Text Indent"/>
    <w:basedOn w:val="a"/>
    <w:link w:val="af4"/>
    <w:rsid w:val="005400DB"/>
    <w:pPr>
      <w:numPr>
        <w:ilvl w:val="12"/>
      </w:numPr>
      <w:overflowPunct w:val="0"/>
      <w:autoSpaceDE w:val="0"/>
      <w:autoSpaceDN w:val="0"/>
      <w:adjustRightInd w:val="0"/>
      <w:spacing w:after="0" w:line="240" w:lineRule="auto"/>
      <w:ind w:firstLine="567"/>
      <w:jc w:val="both"/>
      <w:textAlignment w:val="baseline"/>
    </w:pPr>
    <w:rPr>
      <w:rFonts w:ascii="Arial" w:eastAsia="Times New Roman" w:hAnsi="Arial" w:cs="Arial"/>
      <w:sz w:val="24"/>
      <w:szCs w:val="20"/>
      <w:lang w:val="en-GB" w:eastAsia="cs-CZ"/>
    </w:rPr>
  </w:style>
  <w:style w:type="character" w:customStyle="1" w:styleId="af4">
    <w:name w:val="Основной текст с отступом Знак"/>
    <w:basedOn w:val="a0"/>
    <w:link w:val="af3"/>
    <w:rsid w:val="005400DB"/>
    <w:rPr>
      <w:rFonts w:ascii="Arial" w:eastAsia="Times New Roman" w:hAnsi="Arial" w:cs="Arial"/>
      <w:sz w:val="24"/>
      <w:szCs w:val="20"/>
      <w:lang w:val="en-GB" w:eastAsia="cs-CZ"/>
    </w:rPr>
  </w:style>
  <w:style w:type="paragraph" w:customStyle="1" w:styleId="H4">
    <w:name w:val="H4"/>
    <w:basedOn w:val="a"/>
    <w:next w:val="a"/>
    <w:rsid w:val="005400DB"/>
    <w:pPr>
      <w:keepNext/>
      <w:spacing w:before="100" w:after="100" w:line="240" w:lineRule="auto"/>
    </w:pPr>
    <w:rPr>
      <w:rFonts w:ascii="Arial" w:eastAsia="Times New Roman" w:hAnsi="Arial" w:cs="Times New Roman"/>
      <w:b/>
      <w:sz w:val="24"/>
      <w:szCs w:val="20"/>
      <w:lang w:eastAsia="cs-CZ"/>
    </w:rPr>
  </w:style>
  <w:style w:type="paragraph" w:customStyle="1" w:styleId="traduction">
    <w:name w:val="traduction"/>
    <w:basedOn w:val="a3"/>
    <w:rsid w:val="005400DB"/>
    <w:pPr>
      <w:tabs>
        <w:tab w:val="clear" w:pos="4536"/>
        <w:tab w:val="clear" w:pos="9072"/>
      </w:tabs>
    </w:pPr>
    <w:rPr>
      <w:szCs w:val="20"/>
      <w:lang w:val="fr-FR" w:eastAsia="en-US"/>
    </w:rPr>
  </w:style>
  <w:style w:type="paragraph" w:customStyle="1" w:styleId="Normalrappo">
    <w:name w:val="Normal rappo"/>
    <w:uiPriority w:val="99"/>
    <w:rsid w:val="005400DB"/>
    <w:pPr>
      <w:widowControl w:val="0"/>
      <w:tabs>
        <w:tab w:val="left" w:pos="-720"/>
      </w:tabs>
      <w:suppressAutoHyphens/>
      <w:spacing w:after="0" w:line="240" w:lineRule="auto"/>
      <w:jc w:val="both"/>
    </w:pPr>
    <w:rPr>
      <w:rFonts w:ascii="Univers" w:eastAsia="Times New Roman" w:hAnsi="Univers" w:cs="Times New Roman"/>
      <w:snapToGrid w:val="0"/>
      <w:spacing w:val="-3"/>
      <w:sz w:val="24"/>
      <w:szCs w:val="20"/>
      <w:lang w:val="fr-FR"/>
    </w:rPr>
  </w:style>
  <w:style w:type="character" w:customStyle="1" w:styleId="af5">
    <w:name w:val="Текст выноски Знак"/>
    <w:basedOn w:val="a0"/>
    <w:link w:val="af6"/>
    <w:semiHidden/>
    <w:rsid w:val="005400DB"/>
    <w:rPr>
      <w:rFonts w:ascii="Tahoma" w:eastAsia="Times New Roman" w:hAnsi="Tahoma" w:cs="Tahoma"/>
      <w:sz w:val="16"/>
      <w:szCs w:val="16"/>
      <w:lang w:val="en-GB" w:eastAsia="fr-FR"/>
    </w:rPr>
  </w:style>
  <w:style w:type="paragraph" w:styleId="af6">
    <w:name w:val="Balloon Text"/>
    <w:basedOn w:val="a"/>
    <w:link w:val="af5"/>
    <w:semiHidden/>
    <w:rsid w:val="005400DB"/>
    <w:pPr>
      <w:spacing w:after="0" w:line="240" w:lineRule="auto"/>
    </w:pPr>
    <w:rPr>
      <w:rFonts w:ascii="Tahoma" w:eastAsia="Times New Roman" w:hAnsi="Tahoma" w:cs="Tahoma"/>
      <w:sz w:val="16"/>
      <w:szCs w:val="16"/>
      <w:lang w:val="en-GB" w:eastAsia="fr-FR"/>
    </w:rPr>
  </w:style>
  <w:style w:type="character" w:customStyle="1" w:styleId="af7">
    <w:name w:val="Текст примечания Знак"/>
    <w:basedOn w:val="a0"/>
    <w:link w:val="af8"/>
    <w:semiHidden/>
    <w:rsid w:val="005400DB"/>
    <w:rPr>
      <w:rFonts w:ascii="Times New Roman" w:eastAsia="Times New Roman" w:hAnsi="Times New Roman" w:cs="Times New Roman"/>
      <w:sz w:val="20"/>
      <w:szCs w:val="20"/>
      <w:lang w:val="en-GB" w:eastAsia="fr-FR"/>
    </w:rPr>
  </w:style>
  <w:style w:type="paragraph" w:styleId="af8">
    <w:name w:val="annotation text"/>
    <w:basedOn w:val="a"/>
    <w:link w:val="af7"/>
    <w:semiHidden/>
    <w:rsid w:val="005400DB"/>
    <w:pPr>
      <w:spacing w:after="0" w:line="240" w:lineRule="auto"/>
    </w:pPr>
    <w:rPr>
      <w:rFonts w:ascii="Times New Roman" w:eastAsia="Times New Roman" w:hAnsi="Times New Roman" w:cs="Times New Roman"/>
      <w:sz w:val="20"/>
      <w:szCs w:val="20"/>
      <w:lang w:val="en-GB" w:eastAsia="fr-FR"/>
    </w:rPr>
  </w:style>
  <w:style w:type="character" w:customStyle="1" w:styleId="af9">
    <w:name w:val="Тема примечания Знак"/>
    <w:basedOn w:val="af7"/>
    <w:link w:val="afa"/>
    <w:semiHidden/>
    <w:rsid w:val="005400DB"/>
    <w:rPr>
      <w:b/>
      <w:bCs/>
    </w:rPr>
  </w:style>
  <w:style w:type="paragraph" w:styleId="afa">
    <w:name w:val="annotation subject"/>
    <w:basedOn w:val="af8"/>
    <w:next w:val="af8"/>
    <w:link w:val="af9"/>
    <w:semiHidden/>
    <w:rsid w:val="005400DB"/>
    <w:rPr>
      <w:b/>
      <w:bCs/>
    </w:rPr>
  </w:style>
  <w:style w:type="paragraph" w:customStyle="1" w:styleId="CarCharCarCharCarCharCarCharCarCharCarCharCharCharChar">
    <w:name w:val="Car Char Car Char Car Char Car Char Car Char Car Char Char Char Char"/>
    <w:basedOn w:val="a"/>
    <w:rsid w:val="005400DB"/>
    <w:pPr>
      <w:spacing w:after="160" w:line="240" w:lineRule="exact"/>
    </w:pPr>
    <w:rPr>
      <w:rFonts w:ascii="Arial" w:eastAsia="Times New Roman" w:hAnsi="Arial" w:cs="Arial"/>
      <w:sz w:val="20"/>
      <w:szCs w:val="20"/>
      <w:lang w:val="en-GB"/>
    </w:rPr>
  </w:style>
  <w:style w:type="paragraph" w:customStyle="1" w:styleId="EBBodyPara">
    <w:name w:val="EBBodyPara"/>
    <w:basedOn w:val="a"/>
    <w:rsid w:val="005400DB"/>
    <w:pPr>
      <w:tabs>
        <w:tab w:val="left" w:pos="284"/>
        <w:tab w:val="left" w:pos="567"/>
        <w:tab w:val="left" w:pos="851"/>
      </w:tabs>
      <w:spacing w:after="120" w:line="240" w:lineRule="auto"/>
    </w:pPr>
    <w:rPr>
      <w:rFonts w:ascii="Arial" w:eastAsia="SimSun" w:hAnsi="Arial" w:cs="Times New Roman"/>
      <w:sz w:val="24"/>
      <w:szCs w:val="24"/>
      <w:lang w:val="en-GB" w:eastAsia="zh-CN"/>
    </w:rPr>
  </w:style>
  <w:style w:type="paragraph" w:styleId="afb">
    <w:name w:val="E-mail Signature"/>
    <w:basedOn w:val="a"/>
    <w:link w:val="afc"/>
    <w:rsid w:val="005400DB"/>
    <w:pPr>
      <w:spacing w:after="0" w:line="240" w:lineRule="auto"/>
    </w:pPr>
    <w:rPr>
      <w:rFonts w:ascii="Times New Roman" w:eastAsia="Times New Roman" w:hAnsi="Times New Roman" w:cs="Times New Roman"/>
      <w:sz w:val="24"/>
      <w:szCs w:val="24"/>
    </w:rPr>
  </w:style>
  <w:style w:type="character" w:customStyle="1" w:styleId="afc">
    <w:name w:val="Электронная подпись Знак"/>
    <w:basedOn w:val="a0"/>
    <w:link w:val="afb"/>
    <w:rsid w:val="005400DB"/>
    <w:rPr>
      <w:rFonts w:ascii="Times New Roman" w:eastAsia="Times New Roman" w:hAnsi="Times New Roman" w:cs="Times New Roman"/>
      <w:sz w:val="24"/>
      <w:szCs w:val="24"/>
    </w:rPr>
  </w:style>
  <w:style w:type="paragraph" w:styleId="afd">
    <w:name w:val="List Paragraph"/>
    <w:basedOn w:val="a"/>
    <w:uiPriority w:val="34"/>
    <w:qFormat/>
    <w:rsid w:val="005400DB"/>
    <w:pPr>
      <w:spacing w:after="0" w:line="240" w:lineRule="auto"/>
      <w:ind w:left="720"/>
    </w:pPr>
    <w:rPr>
      <w:rFonts w:ascii="Times New Roman" w:eastAsia="Times New Roman" w:hAnsi="Times New Roman" w:cs="Times New Roman"/>
      <w:sz w:val="24"/>
      <w:szCs w:val="24"/>
      <w:lang w:val="en-GB" w:eastAsia="fr-FR"/>
    </w:rPr>
  </w:style>
  <w:style w:type="paragraph" w:styleId="afe">
    <w:name w:val="No Spacing"/>
    <w:uiPriority w:val="99"/>
    <w:qFormat/>
    <w:rsid w:val="005400DB"/>
    <w:pPr>
      <w:spacing w:after="0" w:line="240" w:lineRule="auto"/>
    </w:pPr>
    <w:rPr>
      <w:rFonts w:ascii="Times New Roman" w:eastAsia="Times New Roman" w:hAnsi="Times New Roman" w:cs="Times New Roman"/>
      <w:sz w:val="16"/>
      <w:lang w:val="lt-LT"/>
    </w:rPr>
  </w:style>
  <w:style w:type="paragraph" w:customStyle="1" w:styleId="ListeParagraf">
    <w:name w:val="Liste Paragraf"/>
    <w:basedOn w:val="a"/>
    <w:qFormat/>
    <w:rsid w:val="005400DB"/>
    <w:pPr>
      <w:contextualSpacing/>
      <w:jc w:val="both"/>
    </w:pPr>
    <w:rPr>
      <w:rFonts w:ascii="Arial Narrow" w:eastAsia="Calibri" w:hAnsi="Arial Narrow" w:cs="Times New Roman"/>
      <w:sz w:val="24"/>
      <w:szCs w:val="24"/>
      <w:lang w:val="tr-TR"/>
    </w:rPr>
  </w:style>
  <w:style w:type="character" w:customStyle="1" w:styleId="longtext">
    <w:name w:val="long_text"/>
    <w:basedOn w:val="a0"/>
    <w:rsid w:val="005400DB"/>
  </w:style>
  <w:style w:type="table" w:styleId="aff">
    <w:name w:val="Table Grid"/>
    <w:basedOn w:val="a1"/>
    <w:rsid w:val="005400DB"/>
    <w:pPr>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5A8E"/>
    <w:pPr>
      <w:autoSpaceDE w:val="0"/>
      <w:autoSpaceDN w:val="0"/>
      <w:adjustRightInd w:val="0"/>
      <w:spacing w:after="0" w:line="240" w:lineRule="auto"/>
    </w:pPr>
    <w:rPr>
      <w:rFonts w:ascii="Verdana" w:hAnsi="Verdana" w:cs="Verdana"/>
      <w:color w:val="000000"/>
      <w:sz w:val="24"/>
      <w:szCs w:val="24"/>
    </w:rPr>
  </w:style>
  <w:style w:type="character" w:styleId="aff0">
    <w:name w:val="endnote reference"/>
    <w:basedOn w:val="a0"/>
    <w:uiPriority w:val="99"/>
    <w:semiHidden/>
    <w:unhideWhenUsed/>
    <w:rsid w:val="0065437B"/>
  </w:style>
</w:styles>
</file>

<file path=word/webSettings.xml><?xml version="1.0" encoding="utf-8"?>
<w:webSettings xmlns:r="http://schemas.openxmlformats.org/officeDocument/2006/relationships" xmlns:w="http://schemas.openxmlformats.org/wordprocessingml/2006/main">
  <w:divs>
    <w:div w:id="10834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t/dghl/monitoring/greco/evaluations/round3/GrecoEval3(2010)2_Azerbaijan_One_E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t/dghl/monitoring/greco/evaluations/round3/2nd%20RC3/GrecoRC3(2014)13_Azerbaijan_2ndRC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e.int/t/dghl/monitoring/greco/evaluations/round3/GrecoRC3(2012)12_Azerbaijan_EN.pdf" TargetMode="External"/><Relationship Id="rId4" Type="http://schemas.openxmlformats.org/officeDocument/2006/relationships/webSettings" Target="webSettings.xml"/><Relationship Id="rId9" Type="http://schemas.openxmlformats.org/officeDocument/2006/relationships/hyperlink" Target="http://www.coe.int/t/dghl/monitoring/greco/evaluations/round3/GrecoEval3(2010)2_Azerbaijan_Two_EN.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12</Pages>
  <Words>5074</Words>
  <Characters>28923</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Aliyev</dc:creator>
  <cp:keywords/>
  <dc:description/>
  <cp:lastModifiedBy>user</cp:lastModifiedBy>
  <cp:revision>46</cp:revision>
  <cp:lastPrinted>2016-02-19T08:35:00Z</cp:lastPrinted>
  <dcterms:created xsi:type="dcterms:W3CDTF">2016-02-09T12:30:00Z</dcterms:created>
  <dcterms:modified xsi:type="dcterms:W3CDTF">2016-02-27T06:24:00Z</dcterms:modified>
</cp:coreProperties>
</file>